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69F8A" w14:textId="3D15DA61"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inter-frequency</w:t>
      </w:r>
      <w:r w:rsidR="00EF1E83">
        <w:rPr>
          <w:rFonts w:ascii="Arial" w:hAnsi="Arial" w:cs="Arial"/>
          <w:noProof/>
          <w:sz w:val="24"/>
          <w:szCs w:val="24"/>
        </w:rPr>
        <w:t xml:space="preserve"> </w:t>
      </w:r>
      <w:r w:rsidR="00C9734E">
        <w:rPr>
          <w:rFonts w:ascii="Arial" w:hAnsi="Arial" w:cs="Arial"/>
          <w:noProof/>
          <w:sz w:val="24"/>
          <w:szCs w:val="24"/>
        </w:rPr>
        <w:t>handover</w:t>
      </w:r>
      <w:r w:rsidR="002500AA">
        <w:rPr>
          <w:rFonts w:ascii="Arial" w:hAnsi="Arial" w:cs="Arial"/>
          <w:noProof/>
          <w:sz w:val="24"/>
          <w:szCs w:val="24"/>
        </w:rPr>
        <w:t xml:space="preserve"> </w:t>
      </w:r>
      <w:r w:rsidR="00A6207F" w:rsidRPr="00A6207F">
        <w:rPr>
          <w:rFonts w:ascii="Arial" w:hAnsi="Arial" w:cs="Arial"/>
          <w:noProof/>
          <w:sz w:val="24"/>
          <w:szCs w:val="24"/>
        </w:rPr>
        <w:t>under CCA</w:t>
      </w:r>
    </w:p>
    <w:p w14:paraId="6F169F8B" w14:textId="2E7AB2DF"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p>
    <w:p w14:paraId="6F169F8C" w14:textId="77777777" w:rsidR="000C157A" w:rsidRPr="00680EAD" w:rsidRDefault="000C157A" w:rsidP="000C157A">
      <w:pPr>
        <w:pBdr>
          <w:bottom w:val="single" w:sz="4" w:space="1" w:color="auto"/>
        </w:pBdr>
        <w:rPr>
          <w:rFonts w:ascii="Arial" w:hAnsi="Arial"/>
          <w:lang w:val="de-DE"/>
        </w:rPr>
      </w:pPr>
    </w:p>
    <w:p w14:paraId="6F169F8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F169F8E" w14:textId="7E388B05"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inter-frequency handover</w:t>
      </w:r>
      <w:r w:rsidR="00A6207F">
        <w:rPr>
          <w:rFonts w:ascii="Arial" w:hAnsi="Arial" w:cs="Arial"/>
        </w:rPr>
        <w:t xml:space="preserve"> </w:t>
      </w:r>
      <w:r w:rsidR="00A6207F" w:rsidRPr="00A6207F">
        <w:rPr>
          <w:rFonts w:ascii="Arial" w:hAnsi="Arial" w:cs="Arial"/>
        </w:rPr>
        <w:t>under CCA</w:t>
      </w:r>
      <w:r w:rsidR="003C4A1B">
        <w:rPr>
          <w:rFonts w:ascii="Arial" w:hAnsi="Arial" w:cs="Arial"/>
        </w:rPr>
        <w:t xml:space="preserve"> to unknown target cell </w:t>
      </w:r>
      <w:r w:rsidR="009A3CF1" w:rsidRPr="005A38F0">
        <w:rPr>
          <w:rFonts w:ascii="Arial" w:hAnsi="Arial"/>
          <w:lang w:val="en-US"/>
        </w:rPr>
        <w:t>RRM test</w:t>
      </w:r>
      <w:r w:rsidR="007D174A" w:rsidRPr="00C86C9C">
        <w:rPr>
          <w:rFonts w:ascii="Arial" w:hAnsi="Arial"/>
          <w:lang w:val="en-US"/>
        </w:rPr>
        <w:t>.</w:t>
      </w:r>
    </w:p>
    <w:p w14:paraId="6F169F8F"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14:paraId="6F169F90" w14:textId="0EAF5238" w:rsidR="006439EC" w:rsidRDefault="00A6207F" w:rsidP="006439EC">
      <w:pPr>
        <w:numPr>
          <w:ilvl w:val="0"/>
          <w:numId w:val="9"/>
        </w:numPr>
        <w:autoSpaceDE w:val="0"/>
        <w:autoSpaceDN w:val="0"/>
        <w:adjustRightInd w:val="0"/>
        <w:spacing w:after="60"/>
        <w:rPr>
          <w:rFonts w:ascii="Arial" w:hAnsi="Arial"/>
        </w:rPr>
      </w:pPr>
      <w:r>
        <w:rPr>
          <w:rFonts w:ascii="Arial" w:hAnsi="Arial"/>
        </w:rPr>
        <w:t>11.2</w:t>
      </w:r>
      <w:r w:rsidR="00C9734E">
        <w:rPr>
          <w:rFonts w:ascii="Arial" w:hAnsi="Arial"/>
        </w:rPr>
        <w:t>.1.</w:t>
      </w:r>
      <w:r w:rsidR="001C5055">
        <w:rPr>
          <w:rFonts w:ascii="Arial" w:hAnsi="Arial"/>
        </w:rPr>
        <w:t>3</w:t>
      </w:r>
      <w:r w:rsidR="006439EC">
        <w:rPr>
          <w:rFonts w:ascii="Arial" w:hAnsi="Arial"/>
        </w:rPr>
        <w:t>,</w:t>
      </w:r>
      <w:r w:rsidR="006439EC" w:rsidRPr="006439EC">
        <w:rPr>
          <w:rFonts w:ascii="Arial" w:hAnsi="Arial"/>
        </w:rPr>
        <w:t xml:space="preserve"> </w:t>
      </w:r>
      <w:r w:rsidR="00484C0A" w:rsidRPr="00484C0A">
        <w:rPr>
          <w:rFonts w:ascii="Arial" w:hAnsi="Arial"/>
        </w:rPr>
        <w:t>NR SA FR1 Inter-frequency handover from FR1 carrier under CCA to FR1 carrier under CCA; unknown target cell</w:t>
      </w:r>
    </w:p>
    <w:p w14:paraId="6F169F92" w14:textId="77777777" w:rsidR="001C5055" w:rsidRDefault="001C5055" w:rsidP="001C5055">
      <w:pPr>
        <w:autoSpaceDE w:val="0"/>
        <w:autoSpaceDN w:val="0"/>
        <w:adjustRightInd w:val="0"/>
        <w:spacing w:after="60"/>
        <w:rPr>
          <w:rFonts w:ascii="Arial" w:hAnsi="Arial"/>
        </w:rPr>
      </w:pPr>
    </w:p>
    <w:p w14:paraId="6F169F93"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F169F94" w14:textId="336FC3D5"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84C0A">
        <w:rPr>
          <w:b/>
          <w:noProof w:val="0"/>
        </w:rPr>
        <w:t>11.2</w:t>
      </w:r>
      <w:r w:rsidR="00C9734E">
        <w:rPr>
          <w:b/>
          <w:noProof w:val="0"/>
        </w:rPr>
        <w:t>.1.</w:t>
      </w:r>
      <w:r w:rsidR="001C5055">
        <w:rPr>
          <w:b/>
          <w:noProof w:val="0"/>
        </w:rPr>
        <w:t>3</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6F169F95" w14:textId="6165FFC5"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484C0A">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5818DE18" w14:textId="77777777" w:rsidR="00430EA2" w:rsidRPr="00430EA2" w:rsidRDefault="00430EA2" w:rsidP="00430EA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430EA2">
        <w:rPr>
          <w:rFonts w:ascii="Arial" w:eastAsia="Times New Roman" w:hAnsi="Arial"/>
          <w:snapToGrid w:val="0"/>
          <w:sz w:val="24"/>
          <w:highlight w:val="lightGray"/>
          <w:lang w:eastAsia="en-GB"/>
        </w:rPr>
        <w:t>A.11.2.1.3</w:t>
      </w:r>
      <w:r w:rsidRPr="00430EA2">
        <w:rPr>
          <w:rFonts w:ascii="Arial" w:eastAsia="Times New Roman" w:hAnsi="Arial"/>
          <w:snapToGrid w:val="0"/>
          <w:sz w:val="24"/>
          <w:highlight w:val="lightGray"/>
          <w:lang w:eastAsia="en-GB"/>
        </w:rPr>
        <w:tab/>
        <w:t>Inter-frequency handover from FR1 carrier under CCA to FR1 carrier under CCA; unknown target cell</w:t>
      </w:r>
    </w:p>
    <w:p w14:paraId="4D0D27D8" w14:textId="77777777" w:rsidR="00430EA2" w:rsidRPr="00430EA2" w:rsidRDefault="00430EA2" w:rsidP="00430EA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val="en-US" w:eastAsia="en-GB"/>
        </w:rPr>
      </w:pPr>
      <w:r w:rsidRPr="00430EA2">
        <w:rPr>
          <w:rFonts w:ascii="Arial" w:eastAsia="Times New Roman" w:hAnsi="Arial"/>
          <w:snapToGrid w:val="0"/>
          <w:sz w:val="22"/>
          <w:highlight w:val="lightGray"/>
          <w:lang w:eastAsia="en-GB"/>
        </w:rPr>
        <w:t>A.11.2.1.3.1</w:t>
      </w:r>
      <w:r w:rsidRPr="00430EA2">
        <w:rPr>
          <w:rFonts w:ascii="Arial" w:eastAsia="Times New Roman" w:hAnsi="Arial"/>
          <w:snapToGrid w:val="0"/>
          <w:sz w:val="22"/>
          <w:highlight w:val="lightGray"/>
          <w:lang w:eastAsia="en-GB"/>
        </w:rPr>
        <w:tab/>
        <w:t>Test Purpose and Environment</w:t>
      </w:r>
    </w:p>
    <w:p w14:paraId="0CBE5D3E" w14:textId="77777777" w:rsidR="00430EA2" w:rsidRPr="00430EA2" w:rsidRDefault="00430EA2" w:rsidP="00430EA2">
      <w:pPr>
        <w:overflowPunct w:val="0"/>
        <w:autoSpaceDE w:val="0"/>
        <w:autoSpaceDN w:val="0"/>
        <w:adjustRightInd w:val="0"/>
        <w:textAlignment w:val="baseline"/>
        <w:rPr>
          <w:rFonts w:eastAsia="Times New Roman" w:cs="v4.2.0"/>
          <w:highlight w:val="lightGray"/>
          <w:lang w:eastAsia="en-GB"/>
        </w:rPr>
      </w:pPr>
      <w:r w:rsidRPr="00430EA2">
        <w:rPr>
          <w:rFonts w:eastAsia="Times New Roman" w:cs="v4.2.0"/>
          <w:highlight w:val="lightGray"/>
          <w:lang w:eastAsia="en-GB"/>
        </w:rPr>
        <w:t xml:space="preserve">This test is to verify the requirement for inter frequency handover requirements </w:t>
      </w:r>
      <w:r w:rsidRPr="00430EA2">
        <w:rPr>
          <w:rFonts w:eastAsia="Times New Roman"/>
          <w:snapToGrid w:val="0"/>
          <w:highlight w:val="lightGray"/>
          <w:lang w:eastAsia="en-GB"/>
        </w:rPr>
        <w:t>from FR1 carrier under CCA to FR1 carrier under CCA</w:t>
      </w:r>
      <w:r w:rsidRPr="00430EA2">
        <w:rPr>
          <w:rFonts w:eastAsia="Times New Roman" w:cs="v4.2.0"/>
          <w:highlight w:val="lightGray"/>
          <w:lang w:eastAsia="en-GB"/>
        </w:rPr>
        <w:t xml:space="preserve"> specified in clause </w:t>
      </w:r>
      <w:r w:rsidRPr="00430EA2">
        <w:rPr>
          <w:rFonts w:eastAsia="Times New Roman"/>
          <w:highlight w:val="lightGray"/>
          <w:lang w:eastAsia="zh-CN"/>
        </w:rPr>
        <w:t>6.1B.1.2</w:t>
      </w:r>
      <w:r w:rsidRPr="00430EA2">
        <w:rPr>
          <w:rFonts w:eastAsia="Times New Roman" w:cs="v4.2.0"/>
          <w:highlight w:val="lightGray"/>
          <w:lang w:eastAsia="en-GB"/>
        </w:rPr>
        <w:t>.</w:t>
      </w:r>
    </w:p>
    <w:p w14:paraId="7E0BC9D8" w14:textId="77777777" w:rsidR="00430EA2" w:rsidRPr="00430EA2" w:rsidRDefault="00430EA2" w:rsidP="00430EA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30EA2">
        <w:rPr>
          <w:rFonts w:ascii="Arial" w:eastAsia="Times New Roman" w:hAnsi="Arial"/>
          <w:snapToGrid w:val="0"/>
          <w:sz w:val="22"/>
          <w:highlight w:val="lightGray"/>
          <w:lang w:eastAsia="en-GB"/>
        </w:rPr>
        <w:t>A.11.2.1.3.2</w:t>
      </w:r>
      <w:r w:rsidRPr="00430EA2">
        <w:rPr>
          <w:rFonts w:ascii="Arial" w:eastAsia="Times New Roman" w:hAnsi="Arial"/>
          <w:snapToGrid w:val="0"/>
          <w:sz w:val="22"/>
          <w:highlight w:val="lightGray"/>
          <w:lang w:eastAsia="en-GB"/>
        </w:rPr>
        <w:tab/>
        <w:t>Test Parameters</w:t>
      </w:r>
    </w:p>
    <w:p w14:paraId="254B57C2" w14:textId="77777777" w:rsidR="00430EA2" w:rsidRPr="00430EA2" w:rsidRDefault="00430EA2" w:rsidP="00430EA2">
      <w:pPr>
        <w:overflowPunct w:val="0"/>
        <w:autoSpaceDE w:val="0"/>
        <w:autoSpaceDN w:val="0"/>
        <w:adjustRightInd w:val="0"/>
        <w:textAlignment w:val="baseline"/>
        <w:rPr>
          <w:rFonts w:eastAsia="Times New Roman"/>
          <w:highlight w:val="lightGray"/>
          <w:lang w:eastAsia="en-GB"/>
        </w:rPr>
      </w:pPr>
      <w:r w:rsidRPr="00430EA2">
        <w:rPr>
          <w:rFonts w:eastAsia="Times New Roman"/>
          <w:highlight w:val="lightGray"/>
          <w:lang w:eastAsia="en-GB"/>
        </w:rPr>
        <w:t xml:space="preserve">Supported test configurations are shown in table </w:t>
      </w:r>
      <w:r w:rsidRPr="00430EA2">
        <w:rPr>
          <w:rFonts w:eastAsia="Times New Roman"/>
          <w:snapToGrid w:val="0"/>
          <w:highlight w:val="lightGray"/>
          <w:lang w:eastAsia="en-GB"/>
        </w:rPr>
        <w:t>A.11.2.1.3.2</w:t>
      </w:r>
      <w:r w:rsidRPr="00430EA2">
        <w:rPr>
          <w:rFonts w:eastAsia="Times New Roman"/>
          <w:highlight w:val="lightGray"/>
          <w:lang w:eastAsia="en-GB"/>
        </w:rPr>
        <w:t xml:space="preserve">-1. Both handover delay and interruption length are tested by using the parameters in table </w:t>
      </w:r>
      <w:r w:rsidRPr="00430EA2">
        <w:rPr>
          <w:rFonts w:eastAsia="Times New Roman"/>
          <w:snapToGrid w:val="0"/>
          <w:highlight w:val="lightGray"/>
          <w:lang w:eastAsia="en-GB"/>
        </w:rPr>
        <w:t>A.11.2.1.3.2</w:t>
      </w:r>
      <w:r w:rsidRPr="00430EA2">
        <w:rPr>
          <w:rFonts w:eastAsia="Times New Roman"/>
          <w:highlight w:val="lightGray"/>
          <w:lang w:eastAsia="en-GB"/>
        </w:rPr>
        <w:t xml:space="preserve">-2, and </w:t>
      </w:r>
      <w:r w:rsidRPr="00430EA2">
        <w:rPr>
          <w:rFonts w:eastAsia="Times New Roman"/>
          <w:snapToGrid w:val="0"/>
          <w:highlight w:val="lightGray"/>
          <w:lang w:eastAsia="en-GB"/>
        </w:rPr>
        <w:t>A.11.2.1.3.2</w:t>
      </w:r>
      <w:r w:rsidRPr="00430EA2">
        <w:rPr>
          <w:rFonts w:eastAsia="Times New Roman"/>
          <w:highlight w:val="lightGray"/>
          <w:lang w:eastAsia="en-GB"/>
        </w:rPr>
        <w:t>-3.</w:t>
      </w:r>
    </w:p>
    <w:p w14:paraId="567283B8" w14:textId="77777777" w:rsidR="00430EA2" w:rsidRPr="00430EA2" w:rsidRDefault="00430EA2" w:rsidP="00430EA2">
      <w:pPr>
        <w:overflowPunct w:val="0"/>
        <w:autoSpaceDE w:val="0"/>
        <w:autoSpaceDN w:val="0"/>
        <w:adjustRightInd w:val="0"/>
        <w:textAlignment w:val="baseline"/>
        <w:rPr>
          <w:highlight w:val="lightGray"/>
          <w:lang w:eastAsia="en-GB"/>
        </w:rPr>
      </w:pPr>
      <w:r w:rsidRPr="00430EA2">
        <w:rPr>
          <w:rFonts w:eastAsia="Batang"/>
          <w:highlight w:val="lightGray"/>
          <w:lang w:eastAsia="en-GB"/>
        </w:rPr>
        <w:t>The test scenario comprises of two carriers and one cell on each carrier. No gap patterns are configured in the test case</w:t>
      </w:r>
      <w:r w:rsidRPr="00430EA2">
        <w:rPr>
          <w:rFonts w:eastAsia="Times New Roman"/>
          <w:highlight w:val="lightGray"/>
          <w:lang w:eastAsia="en-GB"/>
        </w:rPr>
        <w:t>. T</w:t>
      </w:r>
      <w:r w:rsidRPr="00430EA2">
        <w:rPr>
          <w:rFonts w:eastAsia="Batang"/>
          <w:highlight w:val="lightGray"/>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234064F" w14:textId="77777777" w:rsidR="00430EA2" w:rsidRPr="00430EA2" w:rsidRDefault="00430EA2" w:rsidP="00430EA2">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430EA2">
        <w:rPr>
          <w:rFonts w:ascii="Arial" w:eastAsia="Times New Roman" w:hAnsi="Arial"/>
          <w:b/>
          <w:highlight w:val="lightGray"/>
          <w:lang w:eastAsia="en-GB"/>
        </w:rPr>
        <w:t xml:space="preserve">Table </w:t>
      </w:r>
      <w:r w:rsidRPr="00430EA2">
        <w:rPr>
          <w:rFonts w:ascii="Arial" w:eastAsia="Times New Roman" w:hAnsi="Arial"/>
          <w:b/>
          <w:snapToGrid w:val="0"/>
          <w:highlight w:val="lightGray"/>
          <w:lang w:eastAsia="en-GB"/>
        </w:rPr>
        <w:t>A.11.2.1.3.2</w:t>
      </w:r>
      <w:r w:rsidRPr="00430EA2">
        <w:rPr>
          <w:rFonts w:ascii="Arial" w:eastAsia="Times New Roman" w:hAnsi="Arial"/>
          <w:b/>
          <w:highlight w:val="lightGray"/>
          <w:lang w:eastAsia="en-GB"/>
        </w:rPr>
        <w:t xml:space="preserve">-1: </w:t>
      </w:r>
      <w:r w:rsidRPr="00430EA2">
        <w:rPr>
          <w:rFonts w:ascii="Arial" w:eastAsia="Times New Roman" w:hAnsi="Arial"/>
          <w:b/>
          <w:snapToGrid w:val="0"/>
          <w:highlight w:val="lightGray"/>
          <w:lang w:eastAsia="en-GB"/>
        </w:rPr>
        <w:t>Inter-frequency handover from FR1 carrier under CCA to FR1 carrier under CCA</w:t>
      </w:r>
      <w:r w:rsidRPr="00430EA2">
        <w:rPr>
          <w:rFonts w:ascii="Arial" w:eastAsia="Times New Roman" w:hAnsi="Arial"/>
          <w:b/>
          <w:highlight w:val="lightGray"/>
          <w:lang w:eastAsia="en-GB"/>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30EA2" w:rsidRPr="00430EA2" w14:paraId="34BE141E" w14:textId="77777777" w:rsidTr="00464194">
        <w:tc>
          <w:tcPr>
            <w:tcW w:w="2330" w:type="dxa"/>
            <w:tcBorders>
              <w:top w:val="single" w:sz="4" w:space="0" w:color="auto"/>
              <w:left w:val="single" w:sz="4" w:space="0" w:color="auto"/>
              <w:bottom w:val="single" w:sz="4" w:space="0" w:color="auto"/>
              <w:right w:val="single" w:sz="4" w:space="0" w:color="auto"/>
            </w:tcBorders>
            <w:hideMark/>
          </w:tcPr>
          <w:p w14:paraId="20E2BDB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35951E74"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Description</w:t>
            </w:r>
          </w:p>
        </w:tc>
      </w:tr>
      <w:tr w:rsidR="00430EA2" w:rsidRPr="00430EA2" w14:paraId="29DE665A" w14:textId="77777777" w:rsidTr="00464194">
        <w:tc>
          <w:tcPr>
            <w:tcW w:w="2330" w:type="dxa"/>
            <w:tcBorders>
              <w:top w:val="single" w:sz="4" w:space="0" w:color="auto"/>
              <w:left w:val="single" w:sz="4" w:space="0" w:color="auto"/>
              <w:bottom w:val="single" w:sz="4" w:space="0" w:color="auto"/>
              <w:right w:val="single" w:sz="4" w:space="0" w:color="auto"/>
            </w:tcBorders>
            <w:hideMark/>
          </w:tcPr>
          <w:p w14:paraId="7B16A3C7"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2E96042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Source cell: NR 30 kHz SSB SCS, 40 MHz bandwidth, TDD duplex mode</w:t>
            </w:r>
          </w:p>
          <w:p w14:paraId="4C2B07FE"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Target cell: NR 30 kHz SSB SCS, 40 MHz bandwidth, TDD duplex mode</w:t>
            </w:r>
          </w:p>
        </w:tc>
      </w:tr>
    </w:tbl>
    <w:p w14:paraId="540964AF" w14:textId="77777777" w:rsidR="00430EA2" w:rsidRPr="00430EA2" w:rsidRDefault="00430EA2" w:rsidP="00430EA2">
      <w:pPr>
        <w:overflowPunct w:val="0"/>
        <w:autoSpaceDE w:val="0"/>
        <w:autoSpaceDN w:val="0"/>
        <w:adjustRightInd w:val="0"/>
        <w:textAlignment w:val="baseline"/>
        <w:rPr>
          <w:rFonts w:eastAsia="Times New Roman" w:cs="v4.2.0"/>
          <w:highlight w:val="lightGray"/>
          <w:lang w:eastAsia="en-GB"/>
        </w:rPr>
      </w:pPr>
    </w:p>
    <w:p w14:paraId="07686D30" w14:textId="77777777" w:rsidR="00430EA2" w:rsidRPr="00430EA2" w:rsidRDefault="00430EA2" w:rsidP="00430EA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30EA2">
        <w:rPr>
          <w:rFonts w:ascii="Arial" w:eastAsia="Times New Roman" w:hAnsi="Arial"/>
          <w:b/>
          <w:highlight w:val="lightGray"/>
          <w:lang w:eastAsia="en-GB"/>
        </w:rPr>
        <w:lastRenderedPageBreak/>
        <w:t xml:space="preserve">Table </w:t>
      </w:r>
      <w:r w:rsidRPr="00430EA2">
        <w:rPr>
          <w:rFonts w:ascii="Arial" w:eastAsia="Times New Roman" w:hAnsi="Arial"/>
          <w:b/>
          <w:snapToGrid w:val="0"/>
          <w:highlight w:val="lightGray"/>
          <w:lang w:eastAsia="en-GB"/>
        </w:rPr>
        <w:t>A.11.2.1.3.2</w:t>
      </w:r>
      <w:r w:rsidRPr="00430EA2">
        <w:rPr>
          <w:rFonts w:ascii="Arial" w:eastAsia="Times New Roman" w:hAnsi="Arial"/>
          <w:b/>
          <w:highlight w:val="lightGray"/>
          <w:lang w:eastAsia="en-GB"/>
        </w:rPr>
        <w:t>-2</w:t>
      </w:r>
      <w:r w:rsidRPr="00430EA2">
        <w:rPr>
          <w:rFonts w:ascii="Arial" w:eastAsia="Times New Roman" w:hAnsi="Arial" w:cs="v4.2.0"/>
          <w:b/>
          <w:highlight w:val="lightGray"/>
          <w:lang w:eastAsia="en-GB"/>
        </w:rPr>
        <w:t xml:space="preserve">: General test parameters </w:t>
      </w:r>
      <w:r w:rsidRPr="00430EA2">
        <w:rPr>
          <w:rFonts w:ascii="Arial" w:eastAsia="Times New Roman" w:hAnsi="Arial"/>
          <w:b/>
          <w:snapToGrid w:val="0"/>
          <w:highlight w:val="lightGray"/>
          <w:lang w:eastAsia="en-GB"/>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430EA2" w:rsidRPr="00430EA2" w14:paraId="5FC3A9EF"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31753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206ADAA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Unit</w:t>
            </w:r>
          </w:p>
        </w:tc>
        <w:tc>
          <w:tcPr>
            <w:tcW w:w="2410" w:type="dxa"/>
            <w:tcBorders>
              <w:top w:val="single" w:sz="2" w:space="0" w:color="auto"/>
              <w:left w:val="single" w:sz="2" w:space="0" w:color="auto"/>
              <w:bottom w:val="single" w:sz="2" w:space="0" w:color="auto"/>
              <w:right w:val="single" w:sz="2" w:space="0" w:color="auto"/>
            </w:tcBorders>
            <w:hideMark/>
          </w:tcPr>
          <w:p w14:paraId="3E54304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3ECD29A6"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Comment</w:t>
            </w:r>
          </w:p>
        </w:tc>
      </w:tr>
      <w:tr w:rsidR="00430EA2" w:rsidRPr="00430EA2" w14:paraId="4EB37332" w14:textId="77777777" w:rsidTr="00464194">
        <w:trPr>
          <w:cantSplit/>
          <w:trHeight w:val="113"/>
          <w:jc w:val="center"/>
        </w:trPr>
        <w:tc>
          <w:tcPr>
            <w:tcW w:w="1617" w:type="dxa"/>
            <w:tcBorders>
              <w:top w:val="single" w:sz="4" w:space="0" w:color="auto"/>
              <w:left w:val="single" w:sz="4" w:space="0" w:color="auto"/>
              <w:bottom w:val="nil"/>
              <w:right w:val="single" w:sz="4" w:space="0" w:color="auto"/>
            </w:tcBorders>
            <w:hideMark/>
          </w:tcPr>
          <w:p w14:paraId="705B0D7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7021622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4BC05C9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2DAD23F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Cell 1</w:t>
            </w:r>
          </w:p>
        </w:tc>
        <w:tc>
          <w:tcPr>
            <w:tcW w:w="2835" w:type="dxa"/>
            <w:tcBorders>
              <w:top w:val="single" w:sz="2" w:space="0" w:color="auto"/>
              <w:left w:val="single" w:sz="2" w:space="0" w:color="auto"/>
              <w:bottom w:val="single" w:sz="2" w:space="0" w:color="auto"/>
              <w:right w:val="single" w:sz="2" w:space="0" w:color="auto"/>
            </w:tcBorders>
            <w:hideMark/>
          </w:tcPr>
          <w:p w14:paraId="664A628C"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On the carrier under CCA</w:t>
            </w:r>
          </w:p>
        </w:tc>
      </w:tr>
      <w:tr w:rsidR="00430EA2" w:rsidRPr="00430EA2" w14:paraId="252930DE" w14:textId="77777777" w:rsidTr="00464194">
        <w:trPr>
          <w:cantSplit/>
          <w:trHeight w:val="113"/>
          <w:jc w:val="center"/>
        </w:trPr>
        <w:tc>
          <w:tcPr>
            <w:tcW w:w="1617" w:type="dxa"/>
            <w:tcBorders>
              <w:top w:val="nil"/>
              <w:left w:val="single" w:sz="4" w:space="0" w:color="auto"/>
              <w:bottom w:val="single" w:sz="4" w:space="0" w:color="auto"/>
              <w:right w:val="single" w:sz="4" w:space="0" w:color="auto"/>
            </w:tcBorders>
          </w:tcPr>
          <w:p w14:paraId="555712F0"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672" w:type="dxa"/>
            <w:tcBorders>
              <w:top w:val="single" w:sz="2" w:space="0" w:color="auto"/>
              <w:left w:val="single" w:sz="4" w:space="0" w:color="auto"/>
              <w:bottom w:val="single" w:sz="2" w:space="0" w:color="auto"/>
              <w:right w:val="single" w:sz="2" w:space="0" w:color="auto"/>
            </w:tcBorders>
            <w:hideMark/>
          </w:tcPr>
          <w:p w14:paraId="087E6FDC"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75960942"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7EE2DF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2766932F"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On the carrier under CCA</w:t>
            </w:r>
          </w:p>
        </w:tc>
      </w:tr>
      <w:tr w:rsidR="00430EA2" w:rsidRPr="00430EA2" w14:paraId="32D89A57" w14:textId="77777777" w:rsidTr="00464194">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3844705E"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Final condition</w:t>
            </w:r>
          </w:p>
        </w:tc>
        <w:tc>
          <w:tcPr>
            <w:tcW w:w="1672" w:type="dxa"/>
            <w:tcBorders>
              <w:top w:val="single" w:sz="2" w:space="0" w:color="auto"/>
              <w:left w:val="single" w:sz="2" w:space="0" w:color="auto"/>
              <w:bottom w:val="single" w:sz="2" w:space="0" w:color="auto"/>
              <w:right w:val="single" w:sz="2" w:space="0" w:color="auto"/>
            </w:tcBorders>
            <w:hideMark/>
          </w:tcPr>
          <w:p w14:paraId="34979712"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368B6DF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E06BA8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032EBB6B"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On the carrier under CCA</w:t>
            </w:r>
          </w:p>
        </w:tc>
      </w:tr>
      <w:tr w:rsidR="00430EA2" w:rsidRPr="00430EA2" w14:paraId="6EECF728" w14:textId="77777777" w:rsidTr="00464194">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3AA5C45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noProof/>
                <w:sz w:val="18"/>
                <w:highlight w:val="lightGray"/>
                <w:lang w:val="it-IT" w:eastAsia="en-GB"/>
              </w:rPr>
              <w:t>DL CCA model</w:t>
            </w:r>
          </w:p>
        </w:tc>
        <w:tc>
          <w:tcPr>
            <w:tcW w:w="1672" w:type="dxa"/>
            <w:tcBorders>
              <w:top w:val="single" w:sz="4" w:space="0" w:color="auto"/>
              <w:left w:val="single" w:sz="2" w:space="0" w:color="auto"/>
              <w:bottom w:val="single" w:sz="2" w:space="0" w:color="auto"/>
              <w:right w:val="single" w:sz="2" w:space="0" w:color="auto"/>
            </w:tcBorders>
          </w:tcPr>
          <w:p w14:paraId="046AFC94"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Dynamic channel access</w:t>
            </w:r>
            <w:r w:rsidRPr="00430EA2">
              <w:rPr>
                <w:rFonts w:ascii="Arial" w:eastAsia="Times New Roman" w:hAnsi="Arial"/>
                <w:sz w:val="18"/>
                <w:highlight w:val="lightGray"/>
                <w:vertAlign w:val="superscript"/>
                <w:lang w:eastAsia="en-GB"/>
              </w:rPr>
              <w:t>Note 1, 3</w:t>
            </w:r>
          </w:p>
        </w:tc>
        <w:tc>
          <w:tcPr>
            <w:tcW w:w="708" w:type="dxa"/>
            <w:vMerge w:val="restart"/>
            <w:tcBorders>
              <w:top w:val="single" w:sz="2" w:space="0" w:color="auto"/>
              <w:left w:val="single" w:sz="2" w:space="0" w:color="auto"/>
              <w:right w:val="single" w:sz="2" w:space="0" w:color="auto"/>
            </w:tcBorders>
          </w:tcPr>
          <w:p w14:paraId="1768769C"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val="restart"/>
            <w:tcBorders>
              <w:top w:val="single" w:sz="2" w:space="0" w:color="auto"/>
              <w:left w:val="single" w:sz="2" w:space="0" w:color="auto"/>
              <w:right w:val="single" w:sz="2" w:space="0" w:color="auto"/>
            </w:tcBorders>
            <w:hideMark/>
          </w:tcPr>
          <w:p w14:paraId="1D9B050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noProof/>
                <w:sz w:val="18"/>
                <w:highlight w:val="lightGray"/>
                <w:lang w:eastAsia="en-GB"/>
              </w:rPr>
              <w:t>As specified in clause A.3.26.2.1</w:t>
            </w:r>
          </w:p>
        </w:tc>
        <w:tc>
          <w:tcPr>
            <w:tcW w:w="2835" w:type="dxa"/>
            <w:vMerge w:val="restart"/>
            <w:tcBorders>
              <w:top w:val="single" w:sz="2" w:space="0" w:color="auto"/>
              <w:left w:val="single" w:sz="2" w:space="0" w:color="auto"/>
              <w:right w:val="single" w:sz="2" w:space="0" w:color="auto"/>
            </w:tcBorders>
          </w:tcPr>
          <w:p w14:paraId="5F1CCCE3"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0D755361" w14:textId="77777777" w:rsidTr="00464194">
        <w:trPr>
          <w:cantSplit/>
          <w:trHeight w:val="175"/>
          <w:jc w:val="center"/>
        </w:trPr>
        <w:tc>
          <w:tcPr>
            <w:tcW w:w="1617" w:type="dxa"/>
            <w:vMerge/>
            <w:tcBorders>
              <w:left w:val="single" w:sz="2" w:space="0" w:color="auto"/>
              <w:bottom w:val="single" w:sz="2" w:space="0" w:color="auto"/>
              <w:right w:val="single" w:sz="2" w:space="0" w:color="auto"/>
            </w:tcBorders>
          </w:tcPr>
          <w:p w14:paraId="13D29971"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p>
        </w:tc>
        <w:tc>
          <w:tcPr>
            <w:tcW w:w="1672" w:type="dxa"/>
            <w:tcBorders>
              <w:top w:val="single" w:sz="4" w:space="0" w:color="auto"/>
              <w:left w:val="single" w:sz="2" w:space="0" w:color="auto"/>
              <w:bottom w:val="single" w:sz="2" w:space="0" w:color="auto"/>
              <w:right w:val="single" w:sz="2" w:space="0" w:color="auto"/>
            </w:tcBorders>
          </w:tcPr>
          <w:p w14:paraId="11554AB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430EA2">
              <w:rPr>
                <w:rFonts w:ascii="Arial" w:eastAsia="Times New Roman" w:hAnsi="Arial"/>
                <w:sz w:val="18"/>
                <w:highlight w:val="lightGray"/>
                <w:lang w:eastAsia="en-GB"/>
              </w:rPr>
              <w:t>Semi-static channel access</w:t>
            </w:r>
            <w:r w:rsidRPr="00430EA2">
              <w:rPr>
                <w:rFonts w:ascii="Arial" w:eastAsia="Times New Roman" w:hAnsi="Arial"/>
                <w:sz w:val="18"/>
                <w:highlight w:val="lightGray"/>
                <w:vertAlign w:val="superscript"/>
                <w:lang w:eastAsia="en-GB"/>
              </w:rPr>
              <w:t xml:space="preserve"> Note 2, 3</w:t>
            </w:r>
          </w:p>
        </w:tc>
        <w:tc>
          <w:tcPr>
            <w:tcW w:w="708" w:type="dxa"/>
            <w:vMerge/>
            <w:tcBorders>
              <w:left w:val="single" w:sz="2" w:space="0" w:color="auto"/>
              <w:bottom w:val="single" w:sz="2" w:space="0" w:color="auto"/>
              <w:right w:val="single" w:sz="2" w:space="0" w:color="auto"/>
            </w:tcBorders>
          </w:tcPr>
          <w:p w14:paraId="101FE69C"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tcBorders>
              <w:left w:val="single" w:sz="2" w:space="0" w:color="auto"/>
              <w:bottom w:val="single" w:sz="2" w:space="0" w:color="auto"/>
              <w:right w:val="single" w:sz="2" w:space="0" w:color="auto"/>
            </w:tcBorders>
          </w:tcPr>
          <w:p w14:paraId="32DEB4E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p>
        </w:tc>
        <w:tc>
          <w:tcPr>
            <w:tcW w:w="2835" w:type="dxa"/>
            <w:vMerge/>
            <w:tcBorders>
              <w:left w:val="single" w:sz="2" w:space="0" w:color="auto"/>
              <w:bottom w:val="single" w:sz="2" w:space="0" w:color="auto"/>
              <w:right w:val="single" w:sz="2" w:space="0" w:color="auto"/>
            </w:tcBorders>
          </w:tcPr>
          <w:p w14:paraId="24CDFD2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08CD37C9" w14:textId="77777777" w:rsidTr="00464194">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90C6908"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noProof/>
                <w:sz w:val="18"/>
                <w:highlight w:val="lightGray"/>
                <w:lang w:val="it-IT" w:eastAsia="en-GB"/>
              </w:rPr>
              <w:t>UL CCA model</w:t>
            </w:r>
          </w:p>
        </w:tc>
        <w:tc>
          <w:tcPr>
            <w:tcW w:w="1672" w:type="dxa"/>
            <w:tcBorders>
              <w:top w:val="single" w:sz="4" w:space="0" w:color="auto"/>
              <w:left w:val="single" w:sz="2" w:space="0" w:color="auto"/>
              <w:bottom w:val="single" w:sz="2" w:space="0" w:color="auto"/>
              <w:right w:val="single" w:sz="2" w:space="0" w:color="auto"/>
            </w:tcBorders>
          </w:tcPr>
          <w:p w14:paraId="1C264BF9"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Dynamic channel access</w:t>
            </w:r>
            <w:r w:rsidRPr="00430EA2">
              <w:rPr>
                <w:rFonts w:ascii="Arial" w:eastAsia="Times New Roman" w:hAnsi="Arial"/>
                <w:sz w:val="18"/>
                <w:highlight w:val="lightGray"/>
                <w:vertAlign w:val="superscript"/>
                <w:lang w:eastAsia="en-GB"/>
              </w:rPr>
              <w:t xml:space="preserve"> Note 1, 3</w:t>
            </w:r>
          </w:p>
        </w:tc>
        <w:tc>
          <w:tcPr>
            <w:tcW w:w="708" w:type="dxa"/>
            <w:vMerge w:val="restart"/>
            <w:tcBorders>
              <w:top w:val="single" w:sz="2" w:space="0" w:color="auto"/>
              <w:left w:val="single" w:sz="2" w:space="0" w:color="auto"/>
              <w:right w:val="single" w:sz="2" w:space="0" w:color="auto"/>
            </w:tcBorders>
          </w:tcPr>
          <w:p w14:paraId="043D50CC"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val="restart"/>
            <w:tcBorders>
              <w:top w:val="single" w:sz="2" w:space="0" w:color="auto"/>
              <w:left w:val="single" w:sz="2" w:space="0" w:color="auto"/>
              <w:right w:val="single" w:sz="2" w:space="0" w:color="auto"/>
            </w:tcBorders>
            <w:hideMark/>
          </w:tcPr>
          <w:p w14:paraId="3F516492"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noProof/>
                <w:sz w:val="18"/>
                <w:highlight w:val="lightGray"/>
                <w:lang w:eastAsia="en-GB"/>
              </w:rPr>
              <w:t>As specified in clause A.3.26.2.2</w:t>
            </w:r>
          </w:p>
        </w:tc>
        <w:tc>
          <w:tcPr>
            <w:tcW w:w="2835" w:type="dxa"/>
            <w:vMerge w:val="restart"/>
            <w:tcBorders>
              <w:top w:val="single" w:sz="2" w:space="0" w:color="auto"/>
              <w:left w:val="single" w:sz="2" w:space="0" w:color="auto"/>
              <w:right w:val="single" w:sz="2" w:space="0" w:color="auto"/>
            </w:tcBorders>
          </w:tcPr>
          <w:p w14:paraId="308C134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5421AF53" w14:textId="77777777" w:rsidTr="00464194">
        <w:trPr>
          <w:cantSplit/>
          <w:trHeight w:val="175"/>
          <w:jc w:val="center"/>
        </w:trPr>
        <w:tc>
          <w:tcPr>
            <w:tcW w:w="1617" w:type="dxa"/>
            <w:vMerge/>
            <w:tcBorders>
              <w:left w:val="single" w:sz="2" w:space="0" w:color="auto"/>
              <w:bottom w:val="single" w:sz="2" w:space="0" w:color="auto"/>
              <w:right w:val="single" w:sz="2" w:space="0" w:color="auto"/>
            </w:tcBorders>
          </w:tcPr>
          <w:p w14:paraId="43E1C015"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p>
        </w:tc>
        <w:tc>
          <w:tcPr>
            <w:tcW w:w="1672" w:type="dxa"/>
            <w:tcBorders>
              <w:top w:val="single" w:sz="4" w:space="0" w:color="auto"/>
              <w:left w:val="single" w:sz="2" w:space="0" w:color="auto"/>
              <w:bottom w:val="single" w:sz="2" w:space="0" w:color="auto"/>
              <w:right w:val="single" w:sz="2" w:space="0" w:color="auto"/>
            </w:tcBorders>
          </w:tcPr>
          <w:p w14:paraId="4692C9F5"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430EA2">
              <w:rPr>
                <w:rFonts w:ascii="Arial" w:eastAsia="Times New Roman" w:hAnsi="Arial"/>
                <w:sz w:val="18"/>
                <w:highlight w:val="lightGray"/>
                <w:lang w:eastAsia="en-GB"/>
              </w:rPr>
              <w:t>Semi-static channel access</w:t>
            </w:r>
            <w:r w:rsidRPr="00430EA2">
              <w:rPr>
                <w:rFonts w:ascii="Arial" w:eastAsia="Times New Roman" w:hAnsi="Arial"/>
                <w:sz w:val="18"/>
                <w:highlight w:val="lightGray"/>
                <w:vertAlign w:val="superscript"/>
                <w:lang w:eastAsia="en-GB"/>
              </w:rPr>
              <w:t xml:space="preserve"> Note 2,3</w:t>
            </w:r>
          </w:p>
        </w:tc>
        <w:tc>
          <w:tcPr>
            <w:tcW w:w="708" w:type="dxa"/>
            <w:vMerge/>
            <w:tcBorders>
              <w:left w:val="single" w:sz="2" w:space="0" w:color="auto"/>
              <w:bottom w:val="single" w:sz="2" w:space="0" w:color="auto"/>
              <w:right w:val="single" w:sz="2" w:space="0" w:color="auto"/>
            </w:tcBorders>
          </w:tcPr>
          <w:p w14:paraId="085A9E2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tcBorders>
              <w:left w:val="single" w:sz="2" w:space="0" w:color="auto"/>
              <w:bottom w:val="single" w:sz="2" w:space="0" w:color="auto"/>
              <w:right w:val="single" w:sz="2" w:space="0" w:color="auto"/>
            </w:tcBorders>
          </w:tcPr>
          <w:p w14:paraId="177262C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p>
        </w:tc>
        <w:tc>
          <w:tcPr>
            <w:tcW w:w="2835" w:type="dxa"/>
            <w:vMerge/>
            <w:tcBorders>
              <w:left w:val="single" w:sz="2" w:space="0" w:color="auto"/>
              <w:bottom w:val="single" w:sz="2" w:space="0" w:color="auto"/>
              <w:right w:val="single" w:sz="2" w:space="0" w:color="auto"/>
            </w:tcBorders>
          </w:tcPr>
          <w:p w14:paraId="1A449555"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6DD0E4E6"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4FEE00"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46A5097"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w:t>
            </w:r>
          </w:p>
        </w:tc>
        <w:tc>
          <w:tcPr>
            <w:tcW w:w="2410" w:type="dxa"/>
            <w:tcBorders>
              <w:top w:val="single" w:sz="2" w:space="0" w:color="auto"/>
              <w:left w:val="single" w:sz="2" w:space="0" w:color="auto"/>
              <w:bottom w:val="single" w:sz="2" w:space="0" w:color="auto"/>
              <w:right w:val="single" w:sz="2" w:space="0" w:color="auto"/>
            </w:tcBorders>
            <w:hideMark/>
          </w:tcPr>
          <w:p w14:paraId="6DA27B7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0D681A98"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No additional delays in random access procedure.</w:t>
            </w:r>
          </w:p>
        </w:tc>
      </w:tr>
      <w:tr w:rsidR="00430EA2" w:rsidRPr="00430EA2" w14:paraId="2915B83A"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1EA47CA"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T304</w:t>
            </w:r>
          </w:p>
        </w:tc>
        <w:tc>
          <w:tcPr>
            <w:tcW w:w="708" w:type="dxa"/>
            <w:tcBorders>
              <w:top w:val="single" w:sz="2" w:space="0" w:color="auto"/>
              <w:left w:val="single" w:sz="2" w:space="0" w:color="auto"/>
              <w:bottom w:val="single" w:sz="2" w:space="0" w:color="auto"/>
              <w:right w:val="single" w:sz="2" w:space="0" w:color="auto"/>
            </w:tcBorders>
          </w:tcPr>
          <w:p w14:paraId="13D0CA2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ms</w:t>
            </w:r>
          </w:p>
        </w:tc>
        <w:tc>
          <w:tcPr>
            <w:tcW w:w="2410" w:type="dxa"/>
            <w:tcBorders>
              <w:top w:val="single" w:sz="2" w:space="0" w:color="auto"/>
              <w:left w:val="single" w:sz="2" w:space="0" w:color="auto"/>
              <w:bottom w:val="single" w:sz="2" w:space="0" w:color="auto"/>
              <w:right w:val="single" w:sz="2" w:space="0" w:color="auto"/>
            </w:tcBorders>
          </w:tcPr>
          <w:p w14:paraId="4BE815B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500</w:t>
            </w:r>
          </w:p>
        </w:tc>
        <w:tc>
          <w:tcPr>
            <w:tcW w:w="2835" w:type="dxa"/>
            <w:tcBorders>
              <w:top w:val="single" w:sz="2" w:space="0" w:color="auto"/>
              <w:left w:val="single" w:sz="2" w:space="0" w:color="auto"/>
              <w:bottom w:val="single" w:sz="2" w:space="0" w:color="auto"/>
              <w:right w:val="single" w:sz="2" w:space="0" w:color="auto"/>
            </w:tcBorders>
          </w:tcPr>
          <w:p w14:paraId="2196966E"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5D716838"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14960B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zh-CN"/>
              </w:rPr>
              <w:t>L</w:t>
            </w:r>
            <w:r w:rsidRPr="00430EA2">
              <w:rPr>
                <w:rFonts w:ascii="Arial" w:eastAsia="Times New Roman" w:hAnsi="Arial"/>
                <w:sz w:val="18"/>
                <w:highlight w:val="lightGray"/>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3710FA1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tcPr>
          <w:p w14:paraId="21563BF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04481C4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618ACEA8"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2B80E6C"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430EA2">
              <w:rPr>
                <w:rFonts w:ascii="Arial" w:eastAsia="Times New Roman" w:hAnsi="Arial" w:cs="Arial"/>
                <w:sz w:val="18"/>
                <w:highlight w:val="lightGray"/>
                <w:lang w:val="it-IT" w:eastAsia="en-GB"/>
              </w:rPr>
              <w:t>W</w:t>
            </w:r>
            <w:r w:rsidRPr="00430EA2">
              <w:rPr>
                <w:rFonts w:ascii="Arial" w:eastAsia="Times New Roman" w:hAnsi="Arial" w:cs="Arial"/>
                <w:sz w:val="18"/>
                <w:highlight w:val="lightGray"/>
                <w:vertAlign w:val="subscript"/>
                <w:lang w:val="it-IT" w:eastAsia="en-GB"/>
              </w:rPr>
              <w:t>CCA_DL</w:t>
            </w:r>
          </w:p>
        </w:tc>
        <w:tc>
          <w:tcPr>
            <w:tcW w:w="708" w:type="dxa"/>
            <w:tcBorders>
              <w:top w:val="single" w:sz="2" w:space="0" w:color="auto"/>
              <w:left w:val="single" w:sz="2" w:space="0" w:color="auto"/>
              <w:bottom w:val="single" w:sz="2" w:space="0" w:color="auto"/>
              <w:right w:val="single" w:sz="2" w:space="0" w:color="auto"/>
            </w:tcBorders>
          </w:tcPr>
          <w:p w14:paraId="4A0E3C85"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cs="Arial"/>
                <w:sz w:val="18"/>
                <w:highlight w:val="lightGray"/>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1F349AC0"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cs="Arial"/>
                <w:sz w:val="18"/>
                <w:highlight w:val="lightGray"/>
                <w:lang w:eastAsia="en-GB"/>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402188D3"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6C5C1DEB"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526F23A"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zh-CN"/>
              </w:rPr>
              <w:t>L</w:t>
            </w:r>
            <w:r w:rsidRPr="00430EA2">
              <w:rPr>
                <w:rFonts w:ascii="Arial" w:eastAsia="Times New Roman" w:hAnsi="Arial"/>
                <w:sz w:val="18"/>
                <w:highlight w:val="lightGray"/>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622763D3"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tcPr>
          <w:p w14:paraId="1C2D7DC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18400DBF"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20108942"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4F4AFCB"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430EA2">
              <w:rPr>
                <w:rFonts w:ascii="Arial" w:eastAsia="Times New Roman" w:hAnsi="Arial" w:cs="Arial"/>
                <w:sz w:val="18"/>
                <w:highlight w:val="lightGray"/>
                <w:lang w:val="it-IT" w:eastAsia="en-GB"/>
              </w:rPr>
              <w:t>W</w:t>
            </w:r>
            <w:r w:rsidRPr="00430EA2">
              <w:rPr>
                <w:rFonts w:ascii="Arial" w:eastAsia="Times New Roman" w:hAnsi="Arial" w:cs="Arial"/>
                <w:sz w:val="18"/>
                <w:highlight w:val="lightGray"/>
                <w:vertAlign w:val="subscript"/>
                <w:lang w:val="it-IT" w:eastAsia="en-GB"/>
              </w:rPr>
              <w:t>CCA_UL</w:t>
            </w:r>
          </w:p>
        </w:tc>
        <w:tc>
          <w:tcPr>
            <w:tcW w:w="708" w:type="dxa"/>
            <w:tcBorders>
              <w:top w:val="single" w:sz="2" w:space="0" w:color="auto"/>
              <w:left w:val="single" w:sz="2" w:space="0" w:color="auto"/>
              <w:bottom w:val="single" w:sz="2" w:space="0" w:color="auto"/>
              <w:right w:val="single" w:sz="2" w:space="0" w:color="auto"/>
            </w:tcBorders>
          </w:tcPr>
          <w:p w14:paraId="5A08B61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cs="Arial"/>
                <w:sz w:val="18"/>
                <w:highlight w:val="lightGray"/>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1B3F7FA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cs="Arial"/>
                <w:sz w:val="18"/>
                <w:highlight w:val="lightGray"/>
                <w:lang w:eastAsia="en-GB"/>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6E1112F1"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33957FA1"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6E7D6C"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6ACE66E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0B4EC7D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68558328"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430EA2" w:rsidRPr="00430EA2" w14:paraId="0CBE8AA8"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4E2520"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15F2E3B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22179C75"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sym w:font="Symbol" w:char="F0A3"/>
            </w:r>
            <w:r w:rsidRPr="00430EA2">
              <w:rPr>
                <w:rFonts w:ascii="Arial" w:eastAsia="Times New Roman" w:hAnsi="Arial" w:cs="v4.2.0"/>
                <w:color w:val="000000"/>
                <w:sz w:val="18"/>
                <w:highlight w:val="lightGray"/>
                <w:lang w:eastAsia="en-GB"/>
              </w:rPr>
              <w:t xml:space="preserve"> T</w:t>
            </w:r>
            <w:r w:rsidRPr="00430EA2">
              <w:rPr>
                <w:rFonts w:ascii="Arial" w:eastAsia="Times New Roman" w:hAnsi="Arial" w:cs="v4.2.0"/>
                <w:color w:val="000000"/>
                <w:sz w:val="18"/>
                <w:highlight w:val="lightGray"/>
                <w:vertAlign w:val="subscript"/>
                <w:lang w:eastAsia="en-GB"/>
              </w:rPr>
              <w:t>interrupt</w:t>
            </w:r>
          </w:p>
        </w:tc>
        <w:tc>
          <w:tcPr>
            <w:tcW w:w="2835" w:type="dxa"/>
            <w:tcBorders>
              <w:top w:val="single" w:sz="2" w:space="0" w:color="auto"/>
              <w:left w:val="single" w:sz="2" w:space="0" w:color="auto"/>
              <w:bottom w:val="single" w:sz="2" w:space="0" w:color="auto"/>
              <w:right w:val="single" w:sz="2" w:space="0" w:color="auto"/>
            </w:tcBorders>
            <w:hideMark/>
          </w:tcPr>
          <w:p w14:paraId="7EDA0353"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cs="v4.2.0"/>
                <w:color w:val="000000"/>
                <w:sz w:val="18"/>
                <w:highlight w:val="lightGray"/>
                <w:lang w:eastAsia="en-GB"/>
              </w:rPr>
              <w:t>T</w:t>
            </w:r>
            <w:r w:rsidRPr="00430EA2">
              <w:rPr>
                <w:rFonts w:ascii="Arial" w:eastAsia="Times New Roman" w:hAnsi="Arial" w:cs="v4.2.0"/>
                <w:color w:val="000000"/>
                <w:sz w:val="18"/>
                <w:highlight w:val="lightGray"/>
                <w:vertAlign w:val="subscript"/>
                <w:lang w:eastAsia="en-GB"/>
              </w:rPr>
              <w:t>interrupt</w:t>
            </w:r>
            <w:r w:rsidRPr="00430EA2">
              <w:rPr>
                <w:rFonts w:ascii="Arial" w:eastAsia="Times New Roman" w:hAnsi="Arial" w:cs="v4.2.0"/>
                <w:color w:val="000000"/>
                <w:sz w:val="18"/>
                <w:highlight w:val="lightGray"/>
                <w:lang w:eastAsia="en-GB"/>
              </w:rPr>
              <w:t xml:space="preserve"> is defined in clause </w:t>
            </w:r>
            <w:r w:rsidRPr="00430EA2">
              <w:rPr>
                <w:rFonts w:ascii="Arial" w:eastAsia="Times New Roman" w:hAnsi="Arial"/>
                <w:sz w:val="18"/>
                <w:highlight w:val="lightGray"/>
                <w:lang w:val="da-DK" w:eastAsia="zh-CN"/>
              </w:rPr>
              <w:t>6.1B.1.2</w:t>
            </w:r>
          </w:p>
        </w:tc>
      </w:tr>
      <w:tr w:rsidR="00430EA2" w:rsidRPr="00430EA2" w14:paraId="7827C16D" w14:textId="77777777" w:rsidTr="00464194">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04D9FA1E"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NOTE 1:</w:t>
            </w:r>
            <w:r w:rsidRPr="00430EA2">
              <w:rPr>
                <w:rFonts w:ascii="Arial" w:eastAsia="Times New Roman" w:hAnsi="Arial"/>
                <w:sz w:val="18"/>
                <w:highlight w:val="lightGray"/>
                <w:lang w:eastAsia="en-GB"/>
              </w:rPr>
              <w:tab/>
              <w:t>For a UE supporting dynamic channel access and network configuring dynamic channel occupancy.</w:t>
            </w:r>
          </w:p>
          <w:p w14:paraId="395D1562"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NOTE 2:</w:t>
            </w:r>
            <w:r w:rsidRPr="00430EA2">
              <w:rPr>
                <w:rFonts w:ascii="Arial" w:eastAsia="Times New Roman" w:hAnsi="Arial"/>
                <w:sz w:val="18"/>
                <w:highlight w:val="lightGray"/>
                <w:lang w:eastAsia="en-GB"/>
              </w:rPr>
              <w:tab/>
              <w:t>For a UE supporting semi-static channel access and network configuring semi-static channel occupancy.</w:t>
            </w:r>
          </w:p>
          <w:p w14:paraId="430A2B31"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cs="v4.2.0"/>
                <w:color w:val="000000"/>
                <w:sz w:val="18"/>
                <w:highlight w:val="lightGray"/>
                <w:lang w:eastAsia="en-GB"/>
              </w:rPr>
            </w:pPr>
            <w:r w:rsidRPr="00430EA2">
              <w:rPr>
                <w:rFonts w:ascii="Arial" w:eastAsia="Times New Roman" w:hAnsi="Arial"/>
                <w:sz w:val="18"/>
                <w:highlight w:val="lightGray"/>
                <w:lang w:eastAsia="en-GB"/>
              </w:rPr>
              <w:t>NOTE 3:</w:t>
            </w:r>
            <w:r w:rsidRPr="00430EA2">
              <w:rPr>
                <w:rFonts w:ascii="Arial" w:eastAsia="Times New Roman" w:hAnsi="Arial"/>
                <w:sz w:val="18"/>
                <w:highlight w:val="lightGray"/>
                <w:lang w:eastAsia="en-GB"/>
              </w:rPr>
              <w:tab/>
              <w:t>For a UE supporting both semi-static and dynamic channel access, the UE can be tested under dynamic channel occupancy only.</w:t>
            </w:r>
          </w:p>
        </w:tc>
      </w:tr>
    </w:tbl>
    <w:p w14:paraId="28346F81" w14:textId="77777777" w:rsidR="00430EA2" w:rsidRPr="00430EA2" w:rsidRDefault="00430EA2" w:rsidP="00430EA2">
      <w:pPr>
        <w:overflowPunct w:val="0"/>
        <w:autoSpaceDE w:val="0"/>
        <w:autoSpaceDN w:val="0"/>
        <w:adjustRightInd w:val="0"/>
        <w:textAlignment w:val="baseline"/>
        <w:rPr>
          <w:rFonts w:eastAsia="Times New Roman"/>
          <w:highlight w:val="lightGray"/>
          <w:lang w:eastAsia="en-GB"/>
        </w:rPr>
      </w:pPr>
    </w:p>
    <w:p w14:paraId="7EA679E8" w14:textId="77777777" w:rsidR="00430EA2" w:rsidRPr="00430EA2" w:rsidRDefault="00430EA2" w:rsidP="00430EA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30EA2">
        <w:rPr>
          <w:rFonts w:ascii="Arial" w:eastAsia="Times New Roman" w:hAnsi="Arial"/>
          <w:b/>
          <w:highlight w:val="lightGray"/>
          <w:lang w:eastAsia="en-GB"/>
        </w:rPr>
        <w:t xml:space="preserve">Table </w:t>
      </w:r>
      <w:r w:rsidRPr="00430EA2">
        <w:rPr>
          <w:rFonts w:ascii="Arial" w:eastAsia="Times New Roman" w:hAnsi="Arial"/>
          <w:b/>
          <w:snapToGrid w:val="0"/>
          <w:highlight w:val="lightGray"/>
          <w:lang w:eastAsia="en-GB"/>
        </w:rPr>
        <w:t>A.11.2.1.3.2</w:t>
      </w:r>
      <w:r w:rsidRPr="00430EA2">
        <w:rPr>
          <w:rFonts w:ascii="Arial" w:eastAsia="Times New Roman" w:hAnsi="Arial"/>
          <w:b/>
          <w:highlight w:val="lightGray"/>
          <w:lang w:eastAsia="en-GB"/>
        </w:rPr>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430EA2" w:rsidRPr="00430EA2" w14:paraId="5E27AAC8" w14:textId="77777777" w:rsidTr="00464194">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539FB583"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310342B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5238EC4"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2028F40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Cell 2</w:t>
            </w:r>
          </w:p>
        </w:tc>
      </w:tr>
      <w:tr w:rsidR="00430EA2" w:rsidRPr="00430EA2" w14:paraId="697CB278" w14:textId="77777777" w:rsidTr="00464194">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32CF9180" w14:textId="77777777" w:rsidR="00430EA2" w:rsidRPr="00430EA2" w:rsidRDefault="00430EA2" w:rsidP="00430EA2">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600DA2FB" w14:textId="77777777" w:rsidR="00430EA2" w:rsidRPr="00430EA2" w:rsidRDefault="00430EA2" w:rsidP="00430EA2">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06325BF7"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FED1F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C9FC9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5ED3E52"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30EA2">
              <w:rPr>
                <w:rFonts w:ascii="Arial" w:eastAsia="Times New Roman" w:hAnsi="Arial"/>
                <w:b/>
                <w:sz w:val="18"/>
                <w:highlight w:val="lightGray"/>
                <w:lang w:eastAsia="en-GB"/>
              </w:rPr>
              <w:t>T2</w:t>
            </w:r>
          </w:p>
        </w:tc>
      </w:tr>
      <w:tr w:rsidR="00430EA2" w:rsidRPr="00430EA2" w14:paraId="0C2E7BE9"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D787E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3A856862"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2B024BB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1</w:t>
            </w:r>
          </w:p>
        </w:tc>
        <w:tc>
          <w:tcPr>
            <w:tcW w:w="2309" w:type="dxa"/>
            <w:gridSpan w:val="2"/>
            <w:tcBorders>
              <w:top w:val="single" w:sz="4" w:space="0" w:color="auto"/>
              <w:left w:val="single" w:sz="4" w:space="0" w:color="auto"/>
              <w:bottom w:val="single" w:sz="4" w:space="0" w:color="auto"/>
              <w:right w:val="single" w:sz="4" w:space="0" w:color="auto"/>
            </w:tcBorders>
            <w:hideMark/>
          </w:tcPr>
          <w:p w14:paraId="1220B78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2</w:t>
            </w:r>
          </w:p>
        </w:tc>
      </w:tr>
      <w:tr w:rsidR="00430EA2" w:rsidRPr="00430EA2" w14:paraId="5AE63676"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544B65"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 xml:space="preserve">CCA_DL </w:t>
            </w:r>
            <w:r w:rsidRPr="00430EA2">
              <w:rPr>
                <w:rFonts w:ascii="Arial" w:eastAsia="Times New Roman" w:hAnsi="Arial"/>
                <w:sz w:val="18"/>
                <w:highlight w:val="lightGray"/>
                <w:lang w:eastAsia="ja-JP"/>
              </w:rPr>
              <w:t xml:space="preserve">for dynamic channel access </w:t>
            </w:r>
            <w:r w:rsidRPr="00430EA2">
              <w:rPr>
                <w:rFonts w:ascii="Arial" w:eastAsia="Times New Roman" w:hAnsi="Arial"/>
                <w:sz w:val="18"/>
                <w:highlight w:val="lightGray"/>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2DD52E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w:t>
            </w:r>
          </w:p>
        </w:tc>
        <w:tc>
          <w:tcPr>
            <w:tcW w:w="2346" w:type="dxa"/>
            <w:gridSpan w:val="2"/>
            <w:tcBorders>
              <w:top w:val="single" w:sz="4" w:space="0" w:color="auto"/>
              <w:left w:val="single" w:sz="4" w:space="0" w:color="auto"/>
              <w:bottom w:val="single" w:sz="4" w:space="0" w:color="auto"/>
              <w:right w:val="single" w:sz="4" w:space="0" w:color="auto"/>
            </w:tcBorders>
          </w:tcPr>
          <w:p w14:paraId="6FC279C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CCA_DL_1</w:t>
            </w:r>
            <w:r w:rsidRPr="00430EA2">
              <w:rPr>
                <w:rFonts w:ascii="Arial" w:eastAsia="Times New Roman" w:hAnsi="Arial"/>
                <w:sz w:val="18"/>
                <w:highlight w:val="lightGray"/>
                <w:lang w:eastAsia="ja-JP"/>
              </w:rPr>
              <w:t>=0.75</w:t>
            </w:r>
          </w:p>
          <w:p w14:paraId="12C7A06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CCA_DL_2</w:t>
            </w:r>
            <w:r w:rsidRPr="00430EA2">
              <w:rPr>
                <w:rFonts w:ascii="Arial" w:eastAsia="Times New Roman" w:hAnsi="Arial"/>
                <w:sz w:val="18"/>
                <w:highlight w:val="lightGray"/>
                <w:lang w:eastAsia="ja-JP"/>
              </w:rPr>
              <w:t>=0.75</w:t>
            </w:r>
          </w:p>
          <w:p w14:paraId="0F61CE90"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09" w:type="dxa"/>
            <w:gridSpan w:val="2"/>
            <w:tcBorders>
              <w:top w:val="single" w:sz="4" w:space="0" w:color="auto"/>
              <w:left w:val="single" w:sz="4" w:space="0" w:color="auto"/>
              <w:bottom w:val="single" w:sz="4" w:space="0" w:color="auto"/>
              <w:right w:val="single" w:sz="4" w:space="0" w:color="auto"/>
            </w:tcBorders>
          </w:tcPr>
          <w:p w14:paraId="363E2BC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CCA_DL_1</w:t>
            </w:r>
            <w:r w:rsidRPr="00430EA2">
              <w:rPr>
                <w:rFonts w:ascii="Arial" w:eastAsia="Times New Roman" w:hAnsi="Arial"/>
                <w:sz w:val="18"/>
                <w:highlight w:val="lightGray"/>
                <w:lang w:eastAsia="ja-JP"/>
              </w:rPr>
              <w:t>=0.75</w:t>
            </w:r>
          </w:p>
          <w:p w14:paraId="0A2327E0"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CCA_DL_2</w:t>
            </w:r>
            <w:r w:rsidRPr="00430EA2">
              <w:rPr>
                <w:rFonts w:ascii="Arial" w:eastAsia="Times New Roman" w:hAnsi="Arial"/>
                <w:sz w:val="18"/>
                <w:highlight w:val="lightGray"/>
                <w:lang w:eastAsia="ja-JP"/>
              </w:rPr>
              <w:t>=0.75</w:t>
            </w:r>
          </w:p>
          <w:p w14:paraId="01BD6C0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430EA2" w:rsidRPr="00430EA2" w14:paraId="05D7FAE9"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C4389E"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CCA_DL</w:t>
            </w:r>
            <w:r w:rsidRPr="00430EA2">
              <w:rPr>
                <w:rFonts w:ascii="Arial" w:eastAsia="Times New Roman" w:hAnsi="Arial"/>
                <w:sz w:val="18"/>
                <w:highlight w:val="lightGray"/>
                <w:lang w:eastAsia="ja-JP"/>
              </w:rPr>
              <w:t xml:space="preserve"> for semi-static channel access </w:t>
            </w:r>
            <w:r w:rsidRPr="00430EA2">
              <w:rPr>
                <w:rFonts w:ascii="Arial" w:eastAsia="Times New Roman" w:hAnsi="Arial"/>
                <w:sz w:val="18"/>
                <w:highlight w:val="lightGray"/>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EBCD786"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w:t>
            </w:r>
          </w:p>
        </w:tc>
        <w:tc>
          <w:tcPr>
            <w:tcW w:w="2346" w:type="dxa"/>
            <w:gridSpan w:val="2"/>
            <w:tcBorders>
              <w:top w:val="single" w:sz="4" w:space="0" w:color="auto"/>
              <w:left w:val="single" w:sz="4" w:space="0" w:color="auto"/>
              <w:bottom w:val="single" w:sz="4" w:space="0" w:color="auto"/>
              <w:right w:val="single" w:sz="4" w:space="0" w:color="auto"/>
            </w:tcBorders>
          </w:tcPr>
          <w:p w14:paraId="4DA4E627"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CCA_DL</w:t>
            </w:r>
            <w:r w:rsidRPr="00430EA2">
              <w:rPr>
                <w:rFonts w:ascii="Arial" w:eastAsia="Times New Roman" w:hAnsi="Arial"/>
                <w:sz w:val="18"/>
                <w:highlight w:val="lightGray"/>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4A1E420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CCA_DL</w:t>
            </w:r>
            <w:r w:rsidRPr="00430EA2">
              <w:rPr>
                <w:rFonts w:ascii="Arial" w:eastAsia="Times New Roman" w:hAnsi="Arial"/>
                <w:sz w:val="18"/>
                <w:highlight w:val="lightGray"/>
                <w:lang w:eastAsia="ja-JP"/>
              </w:rPr>
              <w:t>=0.9375</w:t>
            </w:r>
          </w:p>
        </w:tc>
      </w:tr>
      <w:tr w:rsidR="00430EA2" w:rsidRPr="00430EA2" w14:paraId="51032C9C"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C1737E"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w:t>
            </w:r>
            <w:r w:rsidRPr="00430EA2">
              <w:rPr>
                <w:rFonts w:ascii="Arial" w:eastAsia="Times New Roman" w:hAnsi="Arial"/>
                <w:sz w:val="18"/>
                <w:highlight w:val="lightGray"/>
                <w:vertAlign w:val="subscript"/>
                <w:lang w:eastAsia="zh-CN"/>
              </w:rPr>
              <w:t>U</w:t>
            </w:r>
            <w:r w:rsidRPr="00430EA2">
              <w:rPr>
                <w:rFonts w:ascii="Arial" w:eastAsia="Times New Roman" w:hAnsi="Arial"/>
                <w:sz w:val="18"/>
                <w:highlight w:val="lightGray"/>
                <w:vertAlign w:val="subscript"/>
                <w:lang w:eastAsia="ja-JP"/>
              </w:rPr>
              <w:t xml:space="preserve">L </w:t>
            </w:r>
            <w:r w:rsidRPr="00430EA2">
              <w:rPr>
                <w:rFonts w:ascii="Arial" w:eastAsia="Times New Roman" w:hAnsi="Arial"/>
                <w:sz w:val="18"/>
                <w:highlight w:val="lightGray"/>
                <w:lang w:eastAsia="ja-JP"/>
              </w:rPr>
              <w:t xml:space="preserve">for dynamic channel access </w:t>
            </w:r>
            <w:r w:rsidRPr="00430EA2">
              <w:rPr>
                <w:rFonts w:ascii="Arial" w:eastAsia="Times New Roman" w:hAnsi="Arial"/>
                <w:sz w:val="18"/>
                <w:highlight w:val="lightGray"/>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D78811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w:t>
            </w:r>
          </w:p>
        </w:tc>
        <w:tc>
          <w:tcPr>
            <w:tcW w:w="2346" w:type="dxa"/>
            <w:gridSpan w:val="2"/>
            <w:tcBorders>
              <w:top w:val="single" w:sz="4" w:space="0" w:color="auto"/>
              <w:left w:val="single" w:sz="4" w:space="0" w:color="auto"/>
              <w:bottom w:val="single" w:sz="4" w:space="0" w:color="auto"/>
              <w:right w:val="single" w:sz="4" w:space="0" w:color="auto"/>
            </w:tcBorders>
          </w:tcPr>
          <w:p w14:paraId="32FE154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0.75</w:t>
            </w:r>
          </w:p>
        </w:tc>
        <w:tc>
          <w:tcPr>
            <w:tcW w:w="2309" w:type="dxa"/>
            <w:gridSpan w:val="2"/>
            <w:tcBorders>
              <w:top w:val="single" w:sz="4" w:space="0" w:color="auto"/>
              <w:left w:val="single" w:sz="4" w:space="0" w:color="auto"/>
              <w:bottom w:val="single" w:sz="4" w:space="0" w:color="auto"/>
              <w:right w:val="single" w:sz="4" w:space="0" w:color="auto"/>
            </w:tcBorders>
          </w:tcPr>
          <w:p w14:paraId="5883BD54"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0.75</w:t>
            </w:r>
          </w:p>
        </w:tc>
      </w:tr>
      <w:tr w:rsidR="00430EA2" w:rsidRPr="00430EA2" w14:paraId="2CCEE581"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D3487F"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P</w:t>
            </w:r>
            <w:r w:rsidRPr="00430EA2">
              <w:rPr>
                <w:rFonts w:ascii="Arial" w:eastAsia="Times New Roman" w:hAnsi="Arial"/>
                <w:sz w:val="18"/>
                <w:highlight w:val="lightGray"/>
                <w:vertAlign w:val="subscript"/>
                <w:lang w:eastAsia="ja-JP"/>
              </w:rPr>
              <w:t>CCA_UL</w:t>
            </w:r>
            <w:r w:rsidRPr="00430EA2">
              <w:rPr>
                <w:rFonts w:ascii="Arial" w:eastAsia="Times New Roman" w:hAnsi="Arial"/>
                <w:sz w:val="18"/>
                <w:highlight w:val="lightGray"/>
                <w:lang w:eastAsia="ja-JP"/>
              </w:rPr>
              <w:t xml:space="preserve"> for semi-static channel access </w:t>
            </w:r>
            <w:r w:rsidRPr="00430EA2">
              <w:rPr>
                <w:rFonts w:ascii="Arial" w:eastAsia="Times New Roman" w:hAnsi="Arial"/>
                <w:sz w:val="18"/>
                <w:highlight w:val="lightGray"/>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190F23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w:t>
            </w:r>
          </w:p>
        </w:tc>
        <w:tc>
          <w:tcPr>
            <w:tcW w:w="2346" w:type="dxa"/>
            <w:gridSpan w:val="2"/>
            <w:tcBorders>
              <w:top w:val="single" w:sz="4" w:space="0" w:color="auto"/>
              <w:left w:val="single" w:sz="4" w:space="0" w:color="auto"/>
              <w:bottom w:val="single" w:sz="4" w:space="0" w:color="auto"/>
              <w:right w:val="single" w:sz="4" w:space="0" w:color="auto"/>
            </w:tcBorders>
          </w:tcPr>
          <w:p w14:paraId="50A9567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0.87</w:t>
            </w:r>
          </w:p>
        </w:tc>
        <w:tc>
          <w:tcPr>
            <w:tcW w:w="2309" w:type="dxa"/>
            <w:gridSpan w:val="2"/>
            <w:tcBorders>
              <w:top w:val="single" w:sz="4" w:space="0" w:color="auto"/>
              <w:left w:val="single" w:sz="4" w:space="0" w:color="auto"/>
              <w:bottom w:val="single" w:sz="4" w:space="0" w:color="auto"/>
              <w:right w:val="single" w:sz="4" w:space="0" w:color="auto"/>
            </w:tcBorders>
          </w:tcPr>
          <w:p w14:paraId="0B67EBD4"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ja-JP"/>
              </w:rPr>
              <w:t>0.87</w:t>
            </w:r>
          </w:p>
        </w:tc>
      </w:tr>
      <w:tr w:rsidR="00430EA2" w:rsidRPr="00430EA2" w14:paraId="1770DC29"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8475644"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03C51E5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3C2A76F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423409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TDDConf.1.1 CCA</w:t>
            </w:r>
          </w:p>
        </w:tc>
      </w:tr>
      <w:tr w:rsidR="00430EA2" w:rsidRPr="00430EA2" w14:paraId="3B584BAA"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FBAD06F"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BW</w:t>
            </w:r>
            <w:r w:rsidRPr="00430EA2">
              <w:rPr>
                <w:rFonts w:ascii="Arial" w:eastAsia="Times New Roman" w:hAnsi="Arial"/>
                <w:sz w:val="18"/>
                <w:highlight w:val="lightGray"/>
                <w:vertAlign w:val="subscript"/>
                <w:lang w:eastAsia="en-GB"/>
              </w:rPr>
              <w:t>channel</w:t>
            </w:r>
          </w:p>
        </w:tc>
        <w:tc>
          <w:tcPr>
            <w:tcW w:w="1717" w:type="dxa"/>
            <w:tcBorders>
              <w:top w:val="single" w:sz="4" w:space="0" w:color="auto"/>
              <w:left w:val="single" w:sz="4" w:space="0" w:color="auto"/>
              <w:bottom w:val="single" w:sz="4" w:space="0" w:color="auto"/>
              <w:right w:val="single" w:sz="4" w:space="0" w:color="auto"/>
            </w:tcBorders>
            <w:hideMark/>
          </w:tcPr>
          <w:p w14:paraId="1CDB0D5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1A9C76D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F88BA1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430EA2">
              <w:rPr>
                <w:rFonts w:ascii="Arial" w:eastAsia="Times New Roman" w:hAnsi="Arial"/>
                <w:sz w:val="18"/>
                <w:szCs w:val="18"/>
                <w:highlight w:val="lightGray"/>
                <w:lang w:eastAsia="en-GB"/>
              </w:rPr>
              <w:t>40: N</w:t>
            </w:r>
            <w:r w:rsidRPr="00430EA2">
              <w:rPr>
                <w:rFonts w:ascii="Arial" w:eastAsia="Times New Roman" w:hAnsi="Arial"/>
                <w:sz w:val="18"/>
                <w:szCs w:val="18"/>
                <w:highlight w:val="lightGray"/>
                <w:vertAlign w:val="subscript"/>
                <w:lang w:eastAsia="en-GB"/>
              </w:rPr>
              <w:t>RB,c</w:t>
            </w:r>
            <w:r w:rsidRPr="00430EA2">
              <w:rPr>
                <w:rFonts w:ascii="Arial" w:eastAsia="Times New Roman" w:hAnsi="Arial"/>
                <w:sz w:val="18"/>
                <w:szCs w:val="18"/>
                <w:highlight w:val="lightGray"/>
                <w:lang w:eastAsia="en-GB"/>
              </w:rPr>
              <w:t xml:space="preserve"> = 106</w:t>
            </w:r>
          </w:p>
        </w:tc>
      </w:tr>
      <w:tr w:rsidR="00430EA2" w:rsidRPr="00430EA2" w14:paraId="3C79379B"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5B98E4"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BWP BW</w:t>
            </w:r>
          </w:p>
        </w:tc>
        <w:tc>
          <w:tcPr>
            <w:tcW w:w="1717" w:type="dxa"/>
            <w:tcBorders>
              <w:top w:val="single" w:sz="4" w:space="0" w:color="auto"/>
              <w:left w:val="single" w:sz="4" w:space="0" w:color="auto"/>
              <w:bottom w:val="single" w:sz="4" w:space="0" w:color="auto"/>
              <w:right w:val="single" w:sz="4" w:space="0" w:color="auto"/>
            </w:tcBorders>
            <w:hideMark/>
          </w:tcPr>
          <w:p w14:paraId="66053E63"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72375AD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A3F19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430EA2">
              <w:rPr>
                <w:rFonts w:ascii="Arial" w:eastAsia="Times New Roman" w:hAnsi="Arial"/>
                <w:sz w:val="18"/>
                <w:szCs w:val="18"/>
                <w:highlight w:val="lightGray"/>
                <w:lang w:eastAsia="en-GB"/>
              </w:rPr>
              <w:t>40: N</w:t>
            </w:r>
            <w:r w:rsidRPr="00430EA2">
              <w:rPr>
                <w:rFonts w:ascii="Arial" w:eastAsia="Times New Roman" w:hAnsi="Arial"/>
                <w:sz w:val="18"/>
                <w:szCs w:val="18"/>
                <w:highlight w:val="lightGray"/>
                <w:vertAlign w:val="subscript"/>
                <w:lang w:eastAsia="en-GB"/>
              </w:rPr>
              <w:t>RB,c</w:t>
            </w:r>
            <w:r w:rsidRPr="00430EA2">
              <w:rPr>
                <w:rFonts w:ascii="Arial" w:eastAsia="Times New Roman" w:hAnsi="Arial"/>
                <w:sz w:val="18"/>
                <w:szCs w:val="18"/>
                <w:highlight w:val="lightGray"/>
                <w:lang w:eastAsia="en-GB"/>
              </w:rPr>
              <w:t xml:space="preserve"> = 106</w:t>
            </w:r>
          </w:p>
        </w:tc>
      </w:tr>
      <w:tr w:rsidR="00430EA2" w:rsidRPr="00430EA2" w14:paraId="4CFF75AA"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56FCCB"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512CB629"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ms</w:t>
            </w:r>
          </w:p>
        </w:tc>
        <w:tc>
          <w:tcPr>
            <w:tcW w:w="4655" w:type="dxa"/>
            <w:gridSpan w:val="4"/>
            <w:tcBorders>
              <w:top w:val="single" w:sz="4" w:space="0" w:color="auto"/>
              <w:left w:val="single" w:sz="4" w:space="0" w:color="auto"/>
              <w:bottom w:val="single" w:sz="4" w:space="0" w:color="auto"/>
              <w:right w:val="single" w:sz="4" w:space="0" w:color="auto"/>
            </w:tcBorders>
            <w:hideMark/>
          </w:tcPr>
          <w:p w14:paraId="3B55287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Not Applicable</w:t>
            </w:r>
          </w:p>
        </w:tc>
      </w:tr>
      <w:tr w:rsidR="00430EA2" w:rsidRPr="00430EA2" w14:paraId="4627EFD3"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F51D950"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430EA2">
              <w:rPr>
                <w:rFonts w:ascii="Arial" w:eastAsia="Times New Roman" w:hAnsi="Arial" w:cs="Arial"/>
                <w:sz w:val="18"/>
                <w:highlight w:val="lightGray"/>
                <w:lang w:eastAsia="en-GB"/>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20ADB1C"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 xml:space="preserve">Config </w:t>
            </w:r>
            <w:r w:rsidRPr="00430EA2">
              <w:rPr>
                <w:rFonts w:ascii="Arial" w:eastAsia="Times New Roman" w:hAnsi="Arial"/>
                <w:sz w:val="18"/>
                <w:szCs w:val="18"/>
                <w:highlight w:val="lightGray"/>
                <w:lang w:eastAsia="en-GB"/>
              </w:rPr>
              <w:t>1</w:t>
            </w:r>
          </w:p>
        </w:tc>
        <w:tc>
          <w:tcPr>
            <w:tcW w:w="1134" w:type="dxa"/>
            <w:tcBorders>
              <w:top w:val="nil"/>
              <w:left w:val="single" w:sz="4" w:space="0" w:color="auto"/>
              <w:bottom w:val="nil"/>
              <w:right w:val="single" w:sz="4" w:space="0" w:color="auto"/>
            </w:tcBorders>
          </w:tcPr>
          <w:p w14:paraId="75847D30"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6C3873C"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430EA2">
              <w:rPr>
                <w:rFonts w:ascii="Arial" w:eastAsia="Times New Roman" w:hAnsi="Arial"/>
                <w:sz w:val="18"/>
                <w:szCs w:val="18"/>
                <w:highlight w:val="lightGray"/>
                <w:lang w:eastAsia="zh-CN"/>
              </w:rPr>
              <w:t>SR.1.1 CCA</w:t>
            </w:r>
          </w:p>
        </w:tc>
      </w:tr>
      <w:tr w:rsidR="00430EA2" w:rsidRPr="00430EA2" w14:paraId="557430AE" w14:textId="77777777" w:rsidTr="00464194">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5284234"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430EA2">
              <w:rPr>
                <w:rFonts w:ascii="Arial" w:eastAsia="Times New Roman" w:hAnsi="Arial" w:cs="v5.0.0"/>
                <w:sz w:val="18"/>
                <w:highlight w:val="lightGray"/>
                <w:lang w:eastAsia="en-GB"/>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7480827B"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011A8E5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2D44BF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430EA2">
              <w:rPr>
                <w:rFonts w:ascii="Arial" w:eastAsia="Times New Roman" w:hAnsi="Arial"/>
                <w:sz w:val="18"/>
                <w:szCs w:val="18"/>
                <w:highlight w:val="lightGray"/>
                <w:lang w:eastAsia="zh-CN"/>
              </w:rPr>
              <w:t>CR1.1 CCA</w:t>
            </w:r>
          </w:p>
        </w:tc>
      </w:tr>
      <w:tr w:rsidR="00430EA2" w:rsidRPr="00430EA2" w14:paraId="23EA251A" w14:textId="77777777" w:rsidTr="00464194">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tcPr>
          <w:p w14:paraId="657C6DAF"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430EA2">
              <w:rPr>
                <w:rFonts w:ascii="Arial" w:eastAsia="Times New Roman" w:hAnsi="Arial"/>
                <w:sz w:val="18"/>
                <w:highlight w:val="lightGray"/>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7188B0AE"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23EF08C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tcPr>
          <w:p w14:paraId="2431C1F2"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430EA2">
              <w:rPr>
                <w:rFonts w:ascii="Arial" w:eastAsia="Times New Roman" w:hAnsi="Arial"/>
                <w:sz w:val="18"/>
                <w:highlight w:val="lightGray"/>
                <w:lang w:val="en-US" w:eastAsia="ja-JP"/>
              </w:rPr>
              <w:t>CCR.1.1 CCA</w:t>
            </w:r>
          </w:p>
        </w:tc>
      </w:tr>
      <w:tr w:rsidR="00430EA2" w:rsidRPr="00430EA2" w14:paraId="55168DB8" w14:textId="77777777" w:rsidTr="00464194">
        <w:trPr>
          <w:jc w:val="center"/>
        </w:trPr>
        <w:tc>
          <w:tcPr>
            <w:tcW w:w="2088" w:type="dxa"/>
            <w:gridSpan w:val="2"/>
            <w:tcBorders>
              <w:top w:val="nil"/>
              <w:left w:val="single" w:sz="4" w:space="0" w:color="auto"/>
              <w:bottom w:val="nil"/>
              <w:right w:val="single" w:sz="4" w:space="0" w:color="auto"/>
            </w:tcBorders>
            <w:hideMark/>
          </w:tcPr>
          <w:p w14:paraId="689E1528"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39EA103"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47939EC5"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53ECBA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430EA2">
              <w:rPr>
                <w:rFonts w:ascii="Arial" w:eastAsia="Times New Roman" w:hAnsi="Arial" w:cs="v4.2.0"/>
                <w:sz w:val="18"/>
                <w:highlight w:val="lightGray"/>
                <w:lang w:eastAsia="zh-CN"/>
              </w:rPr>
              <w:t>TRS.1.2 TDD</w:t>
            </w:r>
          </w:p>
        </w:tc>
      </w:tr>
      <w:tr w:rsidR="00430EA2" w:rsidRPr="00430EA2" w14:paraId="5F48C785"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47A874"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21165777"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126243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napToGrid w:val="0"/>
                <w:sz w:val="18"/>
                <w:highlight w:val="lightGray"/>
                <w:lang w:eastAsia="en-GB"/>
              </w:rPr>
              <w:t>OP.1</w:t>
            </w:r>
          </w:p>
        </w:tc>
      </w:tr>
      <w:tr w:rsidR="00430EA2" w:rsidRPr="00430EA2" w14:paraId="5802141E"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1B1C4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919676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EA195F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430EA2">
              <w:rPr>
                <w:rFonts w:ascii="Arial" w:eastAsia="Times New Roman" w:hAnsi="Arial"/>
                <w:snapToGrid w:val="0"/>
                <w:sz w:val="18"/>
                <w:szCs w:val="18"/>
                <w:highlight w:val="lightGray"/>
                <w:lang w:eastAsia="zh-CN"/>
              </w:rPr>
              <w:t>SMTC.1</w:t>
            </w:r>
          </w:p>
        </w:tc>
      </w:tr>
      <w:tr w:rsidR="00430EA2" w:rsidRPr="00430EA2" w14:paraId="3A6913EB"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2CAAD5F"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430EA2">
              <w:rPr>
                <w:rFonts w:ascii="Arial" w:eastAsia="Times New Roman" w:hAnsi="Arial"/>
                <w:sz w:val="18"/>
                <w:highlight w:val="lightGray"/>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1469F3A0"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3FB3F9F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768A804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DBT.1</w:t>
            </w:r>
          </w:p>
        </w:tc>
      </w:tr>
      <w:tr w:rsidR="00430EA2" w:rsidRPr="00430EA2" w14:paraId="36383DDF"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C2DE148"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430EA2">
              <w:rPr>
                <w:rFonts w:ascii="Arial" w:eastAsia="Times New Roman" w:hAnsi="Arial"/>
                <w:sz w:val="18"/>
                <w:highlight w:val="lightGray"/>
                <w:lang w:eastAsia="zh-CN"/>
              </w:rPr>
              <w:t>SSB configuration for semi-static channel access</w:t>
            </w:r>
            <w:r w:rsidRPr="00430EA2">
              <w:rPr>
                <w:rFonts w:ascii="Arial" w:eastAsia="Times New Roman" w:hAnsi="Arial"/>
                <w:sz w:val="18"/>
                <w:highlight w:val="lightGray"/>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372868D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244BBAB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0847669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430EA2">
              <w:rPr>
                <w:rFonts w:ascii="Arial" w:eastAsia="Times New Roman" w:hAnsi="Arial"/>
                <w:sz w:val="18"/>
                <w:highlight w:val="lightGray"/>
                <w:lang w:eastAsia="en-GB"/>
              </w:rPr>
              <w:t>SSB.1 CCA</w:t>
            </w:r>
          </w:p>
        </w:tc>
      </w:tr>
      <w:tr w:rsidR="00430EA2" w:rsidRPr="00430EA2" w14:paraId="480DED62"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6AA6DA1"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430EA2">
              <w:rPr>
                <w:rFonts w:ascii="Arial" w:eastAsia="Times New Roman" w:hAnsi="Arial"/>
                <w:sz w:val="18"/>
                <w:highlight w:val="lightGray"/>
                <w:lang w:eastAsia="zh-CN"/>
              </w:rPr>
              <w:t>SSB configuration for dynamic channel access</w:t>
            </w:r>
            <w:r w:rsidRPr="00430EA2">
              <w:rPr>
                <w:rFonts w:ascii="Arial" w:eastAsia="Times New Roman" w:hAnsi="Arial"/>
                <w:sz w:val="18"/>
                <w:highlight w:val="lightGray"/>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733C7641"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7191815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761CC066" w14:textId="77777777" w:rsidR="00430EA2" w:rsidRPr="00430EA2" w:rsidDel="00CD2AC0"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SSB.2 CCA</w:t>
            </w:r>
          </w:p>
        </w:tc>
      </w:tr>
      <w:tr w:rsidR="00430EA2" w:rsidRPr="00430EA2" w14:paraId="400A9D48"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958AAD5"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430EA2">
              <w:rPr>
                <w:rFonts w:ascii="Arial" w:eastAsia="Times New Roman" w:hAnsi="Arial" w:cs="Arial"/>
                <w:sz w:val="18"/>
                <w:highlight w:val="lightGray"/>
                <w:lang w:eastAsia="en-GB"/>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399E8C3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w:t>
            </w:r>
            <w:r w:rsidRPr="00430EA2">
              <w:rPr>
                <w:rFonts w:ascii="Arial" w:eastAsia="Times New Roman" w:hAnsi="Arial"/>
                <w:sz w:val="18"/>
                <w:highlight w:val="lightGray"/>
                <w:lang w:eastAsia="en-GB"/>
              </w:rPr>
              <w:t>1</w:t>
            </w:r>
          </w:p>
        </w:tc>
        <w:tc>
          <w:tcPr>
            <w:tcW w:w="1134" w:type="dxa"/>
            <w:tcBorders>
              <w:top w:val="nil"/>
              <w:left w:val="single" w:sz="4" w:space="0" w:color="auto"/>
              <w:bottom w:val="single" w:sz="4" w:space="0" w:color="auto"/>
              <w:right w:val="single" w:sz="4" w:space="0" w:color="auto"/>
            </w:tcBorders>
          </w:tcPr>
          <w:p w14:paraId="1276D85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456C684"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430EA2">
              <w:rPr>
                <w:rFonts w:ascii="Arial" w:eastAsia="Times New Roman" w:hAnsi="Arial" w:cs="v4.2.0"/>
                <w:sz w:val="18"/>
                <w:highlight w:val="lightGray"/>
                <w:lang w:eastAsia="en-GB"/>
              </w:rPr>
              <w:t>[1]</w:t>
            </w:r>
          </w:p>
        </w:tc>
      </w:tr>
      <w:tr w:rsidR="00430EA2" w:rsidRPr="00430EA2" w14:paraId="7ACADE3F"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240993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430EA2">
              <w:rPr>
                <w:rFonts w:ascii="Arial" w:eastAsia="Times New Roman" w:hAnsi="Arial" w:cs="Arial"/>
                <w:sz w:val="18"/>
                <w:highlight w:val="lightGray"/>
                <w:lang w:eastAsia="en-GB"/>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342A674"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w:t>
            </w:r>
            <w:r w:rsidRPr="00430EA2">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1EF8711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3C17DEC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30 kHz</w:t>
            </w:r>
          </w:p>
        </w:tc>
      </w:tr>
      <w:tr w:rsidR="00430EA2" w:rsidRPr="00430EA2" w14:paraId="6F13B186"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3BD022F"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430EA2">
              <w:rPr>
                <w:rFonts w:ascii="Arial" w:eastAsia="Times New Roman" w:hAnsi="Arial" w:cs="Arial"/>
                <w:sz w:val="18"/>
                <w:highlight w:val="lightGray"/>
                <w:lang w:eastAsia="en-GB"/>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1509A31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w:t>
            </w:r>
            <w:r w:rsidRPr="00430EA2">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2DC34170"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36B23E7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30 kHz</w:t>
            </w:r>
          </w:p>
        </w:tc>
      </w:tr>
      <w:tr w:rsidR="00430EA2" w:rsidRPr="00430EA2" w14:paraId="5478AA2F"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8E4E6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B628E7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F00959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zh-CN"/>
              </w:rPr>
              <w:t>FR1 PRACH configuration 1 under CCA</w:t>
            </w:r>
          </w:p>
        </w:tc>
      </w:tr>
      <w:tr w:rsidR="00430EA2" w:rsidRPr="00430EA2" w14:paraId="64162469" w14:textId="77777777" w:rsidTr="00464194">
        <w:trPr>
          <w:jc w:val="center"/>
        </w:trPr>
        <w:tc>
          <w:tcPr>
            <w:tcW w:w="2088" w:type="dxa"/>
            <w:gridSpan w:val="2"/>
            <w:tcBorders>
              <w:top w:val="single" w:sz="4" w:space="0" w:color="auto"/>
              <w:left w:val="single" w:sz="4" w:space="0" w:color="auto"/>
              <w:bottom w:val="nil"/>
              <w:right w:val="single" w:sz="4" w:space="0" w:color="auto"/>
            </w:tcBorders>
            <w:hideMark/>
          </w:tcPr>
          <w:p w14:paraId="3425BA8C"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430EA2">
              <w:rPr>
                <w:rFonts w:ascii="Arial" w:eastAsia="Times New Roman" w:hAnsi="Arial" w:cs="Arial"/>
                <w:sz w:val="18"/>
                <w:highlight w:val="lightGray"/>
                <w:lang w:eastAsia="en-GB"/>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26724ECC"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0A45BBF5"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048634C"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cs="v3.7.0"/>
                <w:sz w:val="18"/>
                <w:highlight w:val="lightGray"/>
                <w:lang w:eastAsia="en-GB"/>
              </w:rPr>
              <w:t>DLBWP.0.1</w:t>
            </w:r>
          </w:p>
        </w:tc>
      </w:tr>
      <w:tr w:rsidR="00430EA2" w:rsidRPr="00430EA2" w14:paraId="281D207D" w14:textId="77777777" w:rsidTr="00464194">
        <w:trPr>
          <w:jc w:val="center"/>
        </w:trPr>
        <w:tc>
          <w:tcPr>
            <w:tcW w:w="2088" w:type="dxa"/>
            <w:gridSpan w:val="2"/>
            <w:tcBorders>
              <w:top w:val="nil"/>
              <w:left w:val="single" w:sz="4" w:space="0" w:color="auto"/>
              <w:bottom w:val="nil"/>
              <w:right w:val="single" w:sz="4" w:space="0" w:color="auto"/>
            </w:tcBorders>
          </w:tcPr>
          <w:p w14:paraId="407FCD20"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1ED1D92"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00940E75"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AFB5C9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cs="v3.7.0"/>
                <w:sz w:val="18"/>
                <w:highlight w:val="lightGray"/>
                <w:lang w:eastAsia="en-GB"/>
              </w:rPr>
              <w:t>DLBWP.1.1</w:t>
            </w:r>
          </w:p>
        </w:tc>
      </w:tr>
      <w:tr w:rsidR="00430EA2" w:rsidRPr="00430EA2" w14:paraId="0A599622" w14:textId="77777777" w:rsidTr="00464194">
        <w:trPr>
          <w:jc w:val="center"/>
        </w:trPr>
        <w:tc>
          <w:tcPr>
            <w:tcW w:w="2088" w:type="dxa"/>
            <w:gridSpan w:val="2"/>
            <w:tcBorders>
              <w:top w:val="nil"/>
              <w:left w:val="single" w:sz="4" w:space="0" w:color="auto"/>
              <w:bottom w:val="nil"/>
              <w:right w:val="single" w:sz="4" w:space="0" w:color="auto"/>
            </w:tcBorders>
          </w:tcPr>
          <w:p w14:paraId="00743541"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52BA9E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77229C1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5CC515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cs="v3.7.0"/>
                <w:sz w:val="18"/>
                <w:highlight w:val="lightGray"/>
                <w:lang w:eastAsia="en-GB"/>
              </w:rPr>
              <w:t>ULBWP.0.1</w:t>
            </w:r>
          </w:p>
        </w:tc>
      </w:tr>
      <w:tr w:rsidR="00430EA2" w:rsidRPr="00430EA2" w14:paraId="2C1A359C" w14:textId="77777777" w:rsidTr="00464194">
        <w:trPr>
          <w:jc w:val="center"/>
        </w:trPr>
        <w:tc>
          <w:tcPr>
            <w:tcW w:w="2088" w:type="dxa"/>
            <w:gridSpan w:val="2"/>
            <w:tcBorders>
              <w:top w:val="nil"/>
              <w:left w:val="single" w:sz="4" w:space="0" w:color="auto"/>
              <w:bottom w:val="single" w:sz="4" w:space="0" w:color="auto"/>
              <w:right w:val="single" w:sz="4" w:space="0" w:color="auto"/>
            </w:tcBorders>
          </w:tcPr>
          <w:p w14:paraId="29E13ED1"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1338EB3"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71F63A66"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E2B3EF0"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cs="v3.7.0"/>
                <w:sz w:val="18"/>
                <w:highlight w:val="lightGray"/>
                <w:lang w:eastAsia="en-GB"/>
              </w:rPr>
              <w:t>ULBWP.1.1</w:t>
            </w:r>
          </w:p>
        </w:tc>
      </w:tr>
      <w:tr w:rsidR="00430EA2" w:rsidRPr="00430EA2" w14:paraId="3B01F5D7"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8772E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B4F9122"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430EA2">
              <w:rPr>
                <w:rFonts w:ascii="Arial" w:eastAsia="Times New Roman" w:hAnsi="Arial"/>
                <w:sz w:val="18"/>
                <w:szCs w:val="18"/>
                <w:highlight w:val="lightGray"/>
                <w:lang w:eastAsia="ja-JP"/>
              </w:rPr>
              <w:t>dB</w:t>
            </w:r>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167FAC4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430EA2">
              <w:rPr>
                <w:rFonts w:ascii="Arial" w:eastAsia="Times New Roman" w:hAnsi="Arial"/>
                <w:sz w:val="18"/>
                <w:szCs w:val="18"/>
                <w:highlight w:val="lightGray"/>
                <w:lang w:eastAsia="ja-JP"/>
              </w:rPr>
              <w:t>0</w:t>
            </w:r>
          </w:p>
        </w:tc>
      </w:tr>
      <w:tr w:rsidR="00430EA2" w:rsidRPr="00430EA2" w14:paraId="0CA00E00"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411A3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97730B"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6253646"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430EA2" w:rsidRPr="00430EA2" w14:paraId="1C5C3F01"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45BF22"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270D7"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F6FBAC1"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430EA2" w:rsidRPr="00430EA2" w14:paraId="28632307"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E9C861"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901DD"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C893FD9"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430EA2" w:rsidRPr="00430EA2" w14:paraId="1D510A34"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38A0C"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13EBA5"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743C108"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430EA2" w:rsidRPr="00430EA2" w14:paraId="2DC38CC4"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013A29"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11348"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42ED8992"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430EA2" w:rsidRPr="00430EA2" w14:paraId="1E13EFDC"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FC162B"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EB36B9"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09F65DF"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430EA2" w:rsidRPr="00430EA2" w14:paraId="3C8A4E07"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E5883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76FC8"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77848B6"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430EA2" w:rsidRPr="00430EA2" w14:paraId="3A30C59B"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E02934"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szCs w:val="16"/>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96E61"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32C6BCF" w14:textId="77777777" w:rsidR="00430EA2" w:rsidRPr="00430EA2" w:rsidRDefault="00430EA2" w:rsidP="00430EA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430EA2" w:rsidRPr="00430EA2" w14:paraId="125032F3"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19AA3D"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position w:val="-12"/>
                <w:sz w:val="18"/>
                <w:highlight w:val="lightGray"/>
                <w:lang w:eastAsia="en-GB"/>
              </w:rPr>
              <w:object w:dxaOrig="315" w:dyaOrig="315" w14:anchorId="25A91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75pt;height:15.75pt" o:ole="" fillcolor="window">
                  <v:imagedata r:id="rId10" o:title=""/>
                </v:shape>
                <o:OLEObject Type="Embed" ProgID="Equation.3" ShapeID="_x0000_i1065" DrawAspect="Content" ObjectID="_1791387789" r:id="rId11"/>
              </w:object>
            </w:r>
            <w:r w:rsidRPr="00430EA2">
              <w:rPr>
                <w:rFonts w:ascii="Arial" w:eastAsia="Times New Roman" w:hAnsi="Arial"/>
                <w:sz w:val="18"/>
                <w:highlight w:val="lightGray"/>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7FA4EBA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dBm/15kHz</w:t>
            </w:r>
          </w:p>
        </w:tc>
        <w:tc>
          <w:tcPr>
            <w:tcW w:w="4655" w:type="dxa"/>
            <w:gridSpan w:val="4"/>
            <w:tcBorders>
              <w:top w:val="single" w:sz="4" w:space="0" w:color="auto"/>
              <w:left w:val="single" w:sz="4" w:space="0" w:color="auto"/>
              <w:bottom w:val="single" w:sz="4" w:space="0" w:color="auto"/>
              <w:right w:val="single" w:sz="4" w:space="0" w:color="auto"/>
            </w:tcBorders>
            <w:hideMark/>
          </w:tcPr>
          <w:p w14:paraId="74F2666C"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-98</w:t>
            </w:r>
          </w:p>
        </w:tc>
      </w:tr>
      <w:tr w:rsidR="00430EA2" w:rsidRPr="00430EA2" w14:paraId="5F975628"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29BF558B"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430EA2">
              <w:rPr>
                <w:rFonts w:ascii="Arial" w:eastAsia="Calibri" w:hAnsi="Arial" w:cs="Arial"/>
                <w:position w:val="-12"/>
                <w:sz w:val="18"/>
                <w:szCs w:val="22"/>
                <w:highlight w:val="lightGray"/>
                <w:lang w:eastAsia="en-GB"/>
              </w:rPr>
              <w:object w:dxaOrig="315" w:dyaOrig="315" w14:anchorId="63F1EADB">
                <v:shape id="_x0000_i1066" type="#_x0000_t75" style="width:15.75pt;height:15.75pt" o:ole="" fillcolor="window">
                  <v:imagedata r:id="rId10" o:title=""/>
                </v:shape>
                <o:OLEObject Type="Embed" ProgID="Equation.3" ShapeID="_x0000_i1066" DrawAspect="Content" ObjectID="_1791387790" r:id="rId12"/>
              </w:object>
            </w:r>
            <w:r w:rsidRPr="00430EA2">
              <w:rPr>
                <w:rFonts w:ascii="Arial" w:eastAsia="Times New Roman" w:hAnsi="Arial" w:cs="Arial"/>
                <w:sz w:val="18"/>
                <w:highlight w:val="lightGray"/>
                <w:vertAlign w:val="superscript"/>
                <w:lang w:eastAsia="en-GB"/>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2C4170FE"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w:t>
            </w:r>
            <w:r w:rsidRPr="00430EA2">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65987C4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dBm/SCS</w:t>
            </w:r>
          </w:p>
        </w:tc>
        <w:tc>
          <w:tcPr>
            <w:tcW w:w="4655" w:type="dxa"/>
            <w:gridSpan w:val="4"/>
            <w:tcBorders>
              <w:top w:val="single" w:sz="4" w:space="0" w:color="auto"/>
              <w:left w:val="single" w:sz="4" w:space="0" w:color="auto"/>
              <w:bottom w:val="single" w:sz="4" w:space="0" w:color="auto"/>
              <w:right w:val="single" w:sz="4" w:space="0" w:color="auto"/>
            </w:tcBorders>
            <w:hideMark/>
          </w:tcPr>
          <w:p w14:paraId="25E50FA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-95</w:t>
            </w:r>
          </w:p>
        </w:tc>
      </w:tr>
      <w:tr w:rsidR="00430EA2" w:rsidRPr="00430EA2" w14:paraId="4F69E79F"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D13577"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430EA2">
              <w:rPr>
                <w:rFonts w:ascii="Arial" w:eastAsia="Times New Roman" w:hAnsi="Arial"/>
                <w:i/>
                <w:position w:val="-12"/>
                <w:sz w:val="18"/>
                <w:highlight w:val="lightGray"/>
                <w:lang w:eastAsia="en-GB"/>
              </w:rPr>
              <w:object w:dxaOrig="615" w:dyaOrig="315" w14:anchorId="52CBD0B0">
                <v:shape id="_x0000_i1067" type="#_x0000_t75" style="width:30.75pt;height:15.75pt" o:ole="" fillcolor="window">
                  <v:imagedata r:id="rId13" o:title=""/>
                </v:shape>
                <o:OLEObject Type="Embed" ProgID="Equation.3" ShapeID="_x0000_i1067" DrawAspect="Content" ObjectID="_1791387791" r:id="rId14"/>
              </w:object>
            </w:r>
          </w:p>
        </w:tc>
        <w:tc>
          <w:tcPr>
            <w:tcW w:w="1134" w:type="dxa"/>
            <w:tcBorders>
              <w:top w:val="single" w:sz="4" w:space="0" w:color="auto"/>
              <w:left w:val="single" w:sz="4" w:space="0" w:color="auto"/>
              <w:bottom w:val="single" w:sz="4" w:space="0" w:color="auto"/>
              <w:right w:val="single" w:sz="4" w:space="0" w:color="auto"/>
            </w:tcBorders>
            <w:hideMark/>
          </w:tcPr>
          <w:p w14:paraId="33FCF684"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dB</w:t>
            </w:r>
          </w:p>
        </w:tc>
        <w:tc>
          <w:tcPr>
            <w:tcW w:w="1163" w:type="dxa"/>
            <w:tcBorders>
              <w:top w:val="single" w:sz="4" w:space="0" w:color="auto"/>
              <w:left w:val="single" w:sz="4" w:space="0" w:color="auto"/>
              <w:bottom w:val="single" w:sz="4" w:space="0" w:color="auto"/>
              <w:right w:val="single" w:sz="4" w:space="0" w:color="auto"/>
            </w:tcBorders>
            <w:hideMark/>
          </w:tcPr>
          <w:p w14:paraId="0A89E918"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4</w:t>
            </w:r>
          </w:p>
        </w:tc>
        <w:tc>
          <w:tcPr>
            <w:tcW w:w="1164" w:type="dxa"/>
            <w:tcBorders>
              <w:top w:val="single" w:sz="4" w:space="0" w:color="auto"/>
              <w:left w:val="single" w:sz="4" w:space="0" w:color="auto"/>
              <w:bottom w:val="single" w:sz="4" w:space="0" w:color="auto"/>
              <w:right w:val="single" w:sz="4" w:space="0" w:color="auto"/>
            </w:tcBorders>
            <w:hideMark/>
          </w:tcPr>
          <w:p w14:paraId="67BFE79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4</w:t>
            </w:r>
          </w:p>
        </w:tc>
        <w:tc>
          <w:tcPr>
            <w:tcW w:w="1164" w:type="dxa"/>
            <w:tcBorders>
              <w:top w:val="single" w:sz="4" w:space="0" w:color="auto"/>
              <w:left w:val="single" w:sz="4" w:space="0" w:color="auto"/>
              <w:bottom w:val="single" w:sz="4" w:space="0" w:color="auto"/>
              <w:right w:val="single" w:sz="4" w:space="0" w:color="auto"/>
            </w:tcBorders>
            <w:hideMark/>
          </w:tcPr>
          <w:p w14:paraId="4824ED64"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-Infinity</w:t>
            </w:r>
          </w:p>
        </w:tc>
        <w:tc>
          <w:tcPr>
            <w:tcW w:w="1164" w:type="dxa"/>
            <w:tcBorders>
              <w:top w:val="single" w:sz="4" w:space="0" w:color="auto"/>
              <w:left w:val="single" w:sz="4" w:space="0" w:color="auto"/>
              <w:bottom w:val="single" w:sz="4" w:space="0" w:color="auto"/>
              <w:right w:val="single" w:sz="4" w:space="0" w:color="auto"/>
            </w:tcBorders>
            <w:hideMark/>
          </w:tcPr>
          <w:p w14:paraId="4BB3E520"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w:t>
            </w:r>
          </w:p>
        </w:tc>
      </w:tr>
      <w:tr w:rsidR="00430EA2" w:rsidRPr="00430EA2" w14:paraId="76532D8E"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E7A74A"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position w:val="-12"/>
                <w:sz w:val="18"/>
                <w:highlight w:val="lightGray"/>
                <w:lang w:eastAsia="en-GB"/>
              </w:rPr>
              <w:object w:dxaOrig="825" w:dyaOrig="315" w14:anchorId="7011D6D0">
                <v:shape id="_x0000_i1068" type="#_x0000_t75" style="width:41.25pt;height:15.75pt" o:ole="" fillcolor="window">
                  <v:imagedata r:id="rId15" o:title=""/>
                </v:shape>
                <o:OLEObject Type="Embed" ProgID="Equation.3" ShapeID="_x0000_i1068" DrawAspect="Content" ObjectID="_1791387792" r:id="rId16"/>
              </w:object>
            </w:r>
          </w:p>
        </w:tc>
        <w:tc>
          <w:tcPr>
            <w:tcW w:w="1134" w:type="dxa"/>
            <w:tcBorders>
              <w:top w:val="single" w:sz="4" w:space="0" w:color="auto"/>
              <w:left w:val="single" w:sz="4" w:space="0" w:color="auto"/>
              <w:bottom w:val="single" w:sz="4" w:space="0" w:color="auto"/>
              <w:right w:val="single" w:sz="4" w:space="0" w:color="auto"/>
            </w:tcBorders>
            <w:hideMark/>
          </w:tcPr>
          <w:p w14:paraId="4E098445"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dB</w:t>
            </w:r>
          </w:p>
        </w:tc>
        <w:tc>
          <w:tcPr>
            <w:tcW w:w="1163" w:type="dxa"/>
            <w:tcBorders>
              <w:top w:val="single" w:sz="4" w:space="0" w:color="auto"/>
              <w:left w:val="single" w:sz="4" w:space="0" w:color="auto"/>
              <w:bottom w:val="single" w:sz="4" w:space="0" w:color="auto"/>
              <w:right w:val="single" w:sz="4" w:space="0" w:color="auto"/>
            </w:tcBorders>
            <w:hideMark/>
          </w:tcPr>
          <w:p w14:paraId="5E24225B"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4</w:t>
            </w:r>
          </w:p>
        </w:tc>
        <w:tc>
          <w:tcPr>
            <w:tcW w:w="1164" w:type="dxa"/>
            <w:tcBorders>
              <w:top w:val="single" w:sz="4" w:space="0" w:color="auto"/>
              <w:left w:val="single" w:sz="4" w:space="0" w:color="auto"/>
              <w:bottom w:val="single" w:sz="4" w:space="0" w:color="auto"/>
              <w:right w:val="single" w:sz="4" w:space="0" w:color="auto"/>
            </w:tcBorders>
            <w:hideMark/>
          </w:tcPr>
          <w:p w14:paraId="2B46EE5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4</w:t>
            </w:r>
          </w:p>
        </w:tc>
        <w:tc>
          <w:tcPr>
            <w:tcW w:w="1164" w:type="dxa"/>
            <w:tcBorders>
              <w:top w:val="single" w:sz="4" w:space="0" w:color="auto"/>
              <w:left w:val="single" w:sz="4" w:space="0" w:color="auto"/>
              <w:bottom w:val="single" w:sz="4" w:space="0" w:color="auto"/>
              <w:right w:val="single" w:sz="4" w:space="0" w:color="auto"/>
            </w:tcBorders>
            <w:hideMark/>
          </w:tcPr>
          <w:p w14:paraId="5B32BEBF"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-Infinity</w:t>
            </w:r>
          </w:p>
        </w:tc>
        <w:tc>
          <w:tcPr>
            <w:tcW w:w="1164" w:type="dxa"/>
            <w:tcBorders>
              <w:top w:val="single" w:sz="4" w:space="0" w:color="auto"/>
              <w:left w:val="single" w:sz="4" w:space="0" w:color="auto"/>
              <w:bottom w:val="single" w:sz="4" w:space="0" w:color="auto"/>
              <w:right w:val="single" w:sz="4" w:space="0" w:color="auto"/>
            </w:tcBorders>
            <w:hideMark/>
          </w:tcPr>
          <w:p w14:paraId="44CC8D3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w:t>
            </w:r>
          </w:p>
        </w:tc>
      </w:tr>
      <w:tr w:rsidR="00430EA2" w:rsidRPr="00430EA2" w14:paraId="7F165B2B"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70079CF7"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6F1D9DA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w:t>
            </w:r>
            <w:r w:rsidRPr="00430EA2">
              <w:rPr>
                <w:rFonts w:ascii="Arial" w:eastAsia="Times New Roman" w:hAnsi="Arial"/>
                <w:sz w:val="18"/>
                <w:highlight w:val="lightGray"/>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5E35D520"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dBm/SCS</w:t>
            </w:r>
          </w:p>
        </w:tc>
        <w:tc>
          <w:tcPr>
            <w:tcW w:w="1163" w:type="dxa"/>
            <w:tcBorders>
              <w:top w:val="single" w:sz="4" w:space="0" w:color="auto"/>
              <w:left w:val="single" w:sz="4" w:space="0" w:color="auto"/>
              <w:bottom w:val="single" w:sz="4" w:space="0" w:color="auto"/>
              <w:right w:val="single" w:sz="4" w:space="0" w:color="auto"/>
            </w:tcBorders>
            <w:hideMark/>
          </w:tcPr>
          <w:p w14:paraId="523E1526"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-91</w:t>
            </w:r>
          </w:p>
        </w:tc>
        <w:tc>
          <w:tcPr>
            <w:tcW w:w="1164" w:type="dxa"/>
            <w:tcBorders>
              <w:top w:val="single" w:sz="4" w:space="0" w:color="auto"/>
              <w:left w:val="single" w:sz="4" w:space="0" w:color="auto"/>
              <w:bottom w:val="single" w:sz="4" w:space="0" w:color="auto"/>
              <w:right w:val="single" w:sz="4" w:space="0" w:color="auto"/>
            </w:tcBorders>
            <w:hideMark/>
          </w:tcPr>
          <w:p w14:paraId="32BE3B8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-91</w:t>
            </w:r>
          </w:p>
        </w:tc>
        <w:tc>
          <w:tcPr>
            <w:tcW w:w="1164" w:type="dxa"/>
            <w:tcBorders>
              <w:top w:val="single" w:sz="4" w:space="0" w:color="auto"/>
              <w:left w:val="single" w:sz="4" w:space="0" w:color="auto"/>
              <w:bottom w:val="single" w:sz="4" w:space="0" w:color="auto"/>
              <w:right w:val="single" w:sz="4" w:space="0" w:color="auto"/>
            </w:tcBorders>
            <w:hideMark/>
          </w:tcPr>
          <w:p w14:paraId="46FF8DE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-Infinity</w:t>
            </w:r>
          </w:p>
        </w:tc>
        <w:tc>
          <w:tcPr>
            <w:tcW w:w="1164" w:type="dxa"/>
            <w:tcBorders>
              <w:top w:val="single" w:sz="4" w:space="0" w:color="auto"/>
              <w:left w:val="single" w:sz="4" w:space="0" w:color="auto"/>
              <w:bottom w:val="single" w:sz="4" w:space="0" w:color="auto"/>
              <w:right w:val="single" w:sz="4" w:space="0" w:color="auto"/>
            </w:tcBorders>
            <w:hideMark/>
          </w:tcPr>
          <w:p w14:paraId="54F2BBAA"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-90</w:t>
            </w:r>
          </w:p>
        </w:tc>
      </w:tr>
      <w:tr w:rsidR="00430EA2" w:rsidRPr="00430EA2" w14:paraId="623BBE67"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17B48ED6"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Io</w:t>
            </w:r>
            <w:r w:rsidRPr="00430EA2">
              <w:rPr>
                <w:rFonts w:ascii="Arial" w:eastAsia="Times New Roman" w:hAnsi="Arial"/>
                <w:sz w:val="18"/>
                <w:highlight w:val="lightGray"/>
                <w:vertAlign w:val="superscript"/>
                <w:lang w:eastAsia="en-GB"/>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04D8784B"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Config</w:t>
            </w:r>
            <w:r w:rsidRPr="00430EA2">
              <w:rPr>
                <w:rFonts w:ascii="Arial" w:eastAsia="Times New Roman" w:hAnsi="Arial"/>
                <w:sz w:val="18"/>
                <w:szCs w:val="18"/>
                <w:highlight w:val="lightGray"/>
                <w:lang w:eastAsia="en-GB"/>
              </w:rPr>
              <w:t xml:space="preserve"> </w:t>
            </w:r>
            <w:r w:rsidRPr="00430EA2">
              <w:rPr>
                <w:rFonts w:ascii="Arial" w:eastAsia="Times New Roman" w:hAnsi="Arial"/>
                <w:sz w:val="18"/>
                <w:highlight w:val="lightGray"/>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7F8B92D5"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dBm/</w:t>
            </w:r>
          </w:p>
          <w:p w14:paraId="288D016C"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38.16MHz</w:t>
            </w:r>
          </w:p>
        </w:tc>
        <w:tc>
          <w:tcPr>
            <w:tcW w:w="1163" w:type="dxa"/>
            <w:tcBorders>
              <w:top w:val="single" w:sz="4" w:space="0" w:color="auto"/>
              <w:left w:val="single" w:sz="4" w:space="0" w:color="auto"/>
              <w:bottom w:val="single" w:sz="4" w:space="0" w:color="auto"/>
              <w:right w:val="single" w:sz="4" w:space="0" w:color="auto"/>
            </w:tcBorders>
            <w:hideMark/>
          </w:tcPr>
          <w:p w14:paraId="447C527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-58.49</w:t>
            </w:r>
          </w:p>
        </w:tc>
        <w:tc>
          <w:tcPr>
            <w:tcW w:w="1164" w:type="dxa"/>
            <w:tcBorders>
              <w:top w:val="single" w:sz="4" w:space="0" w:color="auto"/>
              <w:left w:val="single" w:sz="4" w:space="0" w:color="auto"/>
              <w:bottom w:val="single" w:sz="4" w:space="0" w:color="auto"/>
              <w:right w:val="single" w:sz="4" w:space="0" w:color="auto"/>
            </w:tcBorders>
            <w:hideMark/>
          </w:tcPr>
          <w:p w14:paraId="70739A74"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-58.49</w:t>
            </w:r>
          </w:p>
        </w:tc>
        <w:tc>
          <w:tcPr>
            <w:tcW w:w="1164" w:type="dxa"/>
            <w:tcBorders>
              <w:top w:val="single" w:sz="4" w:space="0" w:color="auto"/>
              <w:left w:val="single" w:sz="4" w:space="0" w:color="auto"/>
              <w:bottom w:val="single" w:sz="4" w:space="0" w:color="auto"/>
              <w:right w:val="single" w:sz="4" w:space="0" w:color="auto"/>
            </w:tcBorders>
            <w:hideMark/>
          </w:tcPr>
          <w:p w14:paraId="1DF95971"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-63.94</w:t>
            </w:r>
          </w:p>
        </w:tc>
        <w:tc>
          <w:tcPr>
            <w:tcW w:w="1164" w:type="dxa"/>
            <w:tcBorders>
              <w:top w:val="single" w:sz="4" w:space="0" w:color="auto"/>
              <w:left w:val="single" w:sz="4" w:space="0" w:color="auto"/>
              <w:bottom w:val="single" w:sz="4" w:space="0" w:color="auto"/>
              <w:right w:val="single" w:sz="4" w:space="0" w:color="auto"/>
            </w:tcBorders>
            <w:hideMark/>
          </w:tcPr>
          <w:p w14:paraId="01E8FCED"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-57.75</w:t>
            </w:r>
          </w:p>
        </w:tc>
      </w:tr>
      <w:tr w:rsidR="00430EA2" w:rsidRPr="00430EA2" w14:paraId="642E1DCC"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045900" w14:textId="77777777" w:rsidR="00430EA2" w:rsidRPr="00430EA2" w:rsidRDefault="00430EA2" w:rsidP="00430EA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6D72ED7"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282CBFC7"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57C60EAE" w14:textId="77777777" w:rsidR="00430EA2" w:rsidRPr="00430EA2" w:rsidRDefault="00430EA2" w:rsidP="00430EA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AWGN</w:t>
            </w:r>
          </w:p>
        </w:tc>
      </w:tr>
      <w:tr w:rsidR="00430EA2" w:rsidRPr="00430EA2" w14:paraId="0D039606" w14:textId="77777777" w:rsidTr="00464194">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83A0D39"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lastRenderedPageBreak/>
              <w:t>Note 1:</w:t>
            </w:r>
            <w:r w:rsidRPr="00430EA2">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461A360C"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Note 2:</w:t>
            </w:r>
            <w:r w:rsidRPr="00430EA2">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430EA2">
              <w:rPr>
                <w:rFonts w:ascii="Arial" w:eastAsia="Calibri" w:hAnsi="Arial" w:cs="v4.2.0"/>
                <w:position w:val="-12"/>
                <w:sz w:val="18"/>
                <w:szCs w:val="22"/>
                <w:highlight w:val="lightGray"/>
                <w:lang w:eastAsia="en-GB"/>
              </w:rPr>
              <w:object w:dxaOrig="315" w:dyaOrig="315" w14:anchorId="776AD276">
                <v:shape id="_x0000_i1069" type="#_x0000_t75" style="width:15.75pt;height:15.75pt" o:ole="" fillcolor="window">
                  <v:imagedata r:id="rId10" o:title=""/>
                </v:shape>
                <o:OLEObject Type="Embed" ProgID="Equation.3" ShapeID="_x0000_i1069" DrawAspect="Content" ObjectID="_1791387793" r:id="rId17"/>
              </w:object>
            </w:r>
            <w:r w:rsidRPr="00430EA2">
              <w:rPr>
                <w:rFonts w:ascii="Arial" w:eastAsia="Times New Roman" w:hAnsi="Arial"/>
                <w:sz w:val="18"/>
                <w:highlight w:val="lightGray"/>
                <w:lang w:eastAsia="en-GB"/>
              </w:rPr>
              <w:t xml:space="preserve"> to be fulfilled.</w:t>
            </w:r>
          </w:p>
          <w:p w14:paraId="76984B3D"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30EA2">
              <w:rPr>
                <w:rFonts w:ascii="Arial" w:eastAsia="Times New Roman" w:hAnsi="Arial"/>
                <w:sz w:val="18"/>
                <w:highlight w:val="lightGray"/>
                <w:lang w:eastAsia="en-GB"/>
              </w:rPr>
              <w:t>Note 3:</w:t>
            </w:r>
            <w:r w:rsidRPr="00430EA2">
              <w:rPr>
                <w:rFonts w:ascii="Arial" w:eastAsia="Times New Roman" w:hAnsi="Arial"/>
                <w:sz w:val="18"/>
                <w:highlight w:val="lightGray"/>
                <w:lang w:eastAsia="en-GB"/>
              </w:rPr>
              <w:tab/>
              <w:t>Io levels have been derived from other parameters for information purposes. They are not settable parameters themselves.</w:t>
            </w:r>
          </w:p>
          <w:p w14:paraId="4B8B5E0B"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430EA2">
              <w:rPr>
                <w:rFonts w:ascii="Arial" w:eastAsia="Times New Roman" w:hAnsi="Arial"/>
                <w:sz w:val="18"/>
                <w:highlight w:val="lightGray"/>
                <w:lang w:eastAsia="en-GB"/>
              </w:rPr>
              <w:t>Note 4:</w:t>
            </w:r>
            <w:r w:rsidRPr="00430EA2">
              <w:rPr>
                <w:rFonts w:ascii="Arial" w:eastAsia="Times New Roman" w:hAnsi="Arial"/>
                <w:sz w:val="18"/>
                <w:highlight w:val="lightGray"/>
                <w:lang w:eastAsia="en-GB"/>
              </w:rPr>
              <w:tab/>
            </w:r>
            <w:r w:rsidRPr="00430EA2">
              <w:rPr>
                <w:rFonts w:ascii="Arial" w:eastAsia="Times New Roman" w:hAnsi="Arial" w:cs="Arial"/>
                <w:sz w:val="18"/>
                <w:szCs w:val="18"/>
                <w:highlight w:val="lightGray"/>
                <w:lang w:eastAsia="en-GB"/>
              </w:rPr>
              <w:t>For UE supporting semi-static channel access and network configuring semi-static channel occupancy.</w:t>
            </w:r>
          </w:p>
          <w:p w14:paraId="3CA3A1A4"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430EA2">
              <w:rPr>
                <w:rFonts w:ascii="Arial" w:eastAsia="Times New Roman" w:hAnsi="Arial" w:cs="Arial"/>
                <w:sz w:val="18"/>
                <w:szCs w:val="18"/>
                <w:highlight w:val="lightGray"/>
                <w:lang w:eastAsia="en-GB"/>
              </w:rPr>
              <w:t>Note 5:</w:t>
            </w:r>
            <w:r w:rsidRPr="00430EA2">
              <w:rPr>
                <w:rFonts w:ascii="Arial" w:eastAsia="Times New Roman" w:hAnsi="Arial"/>
                <w:sz w:val="18"/>
                <w:highlight w:val="lightGray"/>
                <w:lang w:eastAsia="en-GB"/>
              </w:rPr>
              <w:tab/>
            </w:r>
            <w:r w:rsidRPr="00430EA2">
              <w:rPr>
                <w:rFonts w:ascii="Arial" w:eastAsia="Times New Roman" w:hAnsi="Arial" w:cs="Arial"/>
                <w:sz w:val="18"/>
                <w:szCs w:val="18"/>
                <w:highlight w:val="lightGray"/>
                <w:lang w:eastAsia="en-GB"/>
              </w:rPr>
              <w:t>For UE supporting dynamic channel access and network configuring dynamic channel occupancy.</w:t>
            </w:r>
          </w:p>
          <w:p w14:paraId="6C7CDBA7" w14:textId="77777777" w:rsidR="00430EA2" w:rsidRPr="00430EA2" w:rsidRDefault="00430EA2" w:rsidP="00430EA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30EA2">
              <w:rPr>
                <w:rFonts w:ascii="Arial" w:eastAsia="Times New Roman" w:hAnsi="Arial" w:cs="Arial"/>
                <w:sz w:val="18"/>
                <w:szCs w:val="18"/>
                <w:highlight w:val="lightGray"/>
                <w:lang w:eastAsia="en-GB"/>
              </w:rPr>
              <w:t>Note 6:</w:t>
            </w:r>
            <w:r w:rsidRPr="00430EA2">
              <w:rPr>
                <w:rFonts w:ascii="Arial" w:eastAsia="Times New Roman" w:hAnsi="Arial"/>
                <w:sz w:val="18"/>
                <w:highlight w:val="lightGray"/>
                <w:lang w:eastAsia="en-GB"/>
              </w:rPr>
              <w:tab/>
            </w:r>
            <w:r w:rsidRPr="00430EA2">
              <w:rPr>
                <w:rFonts w:ascii="Arial" w:eastAsia="Times New Roman" w:hAnsi="Arial" w:cs="Arial"/>
                <w:sz w:val="18"/>
                <w:szCs w:val="18"/>
                <w:highlight w:val="lightGray"/>
                <w:lang w:eastAsia="en-GB"/>
              </w:rPr>
              <w:t>For a UE supporting both semi-static and dynamic channel access, the UE can be tested under dynamic channel occupancy only.</w:t>
            </w:r>
          </w:p>
        </w:tc>
      </w:tr>
    </w:tbl>
    <w:p w14:paraId="5D9F1D80" w14:textId="77777777" w:rsidR="00430EA2" w:rsidRPr="00430EA2" w:rsidRDefault="00430EA2" w:rsidP="00430EA2">
      <w:pPr>
        <w:overflowPunct w:val="0"/>
        <w:autoSpaceDE w:val="0"/>
        <w:autoSpaceDN w:val="0"/>
        <w:adjustRightInd w:val="0"/>
        <w:textAlignment w:val="baseline"/>
        <w:rPr>
          <w:rFonts w:eastAsia="Times New Roman"/>
          <w:highlight w:val="lightGray"/>
          <w:lang w:eastAsia="en-GB"/>
        </w:rPr>
      </w:pPr>
    </w:p>
    <w:p w14:paraId="3C3B8F9E" w14:textId="77777777" w:rsidR="00430EA2" w:rsidRPr="00430EA2" w:rsidRDefault="00430EA2" w:rsidP="00430EA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30EA2">
        <w:rPr>
          <w:rFonts w:ascii="Arial" w:eastAsia="Times New Roman" w:hAnsi="Arial"/>
          <w:snapToGrid w:val="0"/>
          <w:sz w:val="22"/>
          <w:highlight w:val="lightGray"/>
          <w:lang w:eastAsia="en-GB"/>
        </w:rPr>
        <w:t>A.11.2.1.3.3</w:t>
      </w:r>
      <w:r w:rsidRPr="00430EA2">
        <w:rPr>
          <w:rFonts w:ascii="Arial" w:eastAsia="Times New Roman" w:hAnsi="Arial"/>
          <w:snapToGrid w:val="0"/>
          <w:sz w:val="22"/>
          <w:highlight w:val="lightGray"/>
          <w:lang w:eastAsia="en-GB"/>
        </w:rPr>
        <w:tab/>
        <w:t>Test Requirements</w:t>
      </w:r>
    </w:p>
    <w:p w14:paraId="54016B40" w14:textId="77777777" w:rsidR="00430EA2" w:rsidRPr="00430EA2" w:rsidRDefault="00430EA2" w:rsidP="00430EA2">
      <w:pPr>
        <w:overflowPunct w:val="0"/>
        <w:autoSpaceDE w:val="0"/>
        <w:autoSpaceDN w:val="0"/>
        <w:adjustRightInd w:val="0"/>
        <w:spacing w:before="120" w:after="0"/>
        <w:textAlignment w:val="baseline"/>
        <w:rPr>
          <w:rFonts w:cs="v4.2.0"/>
          <w:highlight w:val="lightGray"/>
          <w:lang w:eastAsia="en-GB"/>
        </w:rPr>
      </w:pPr>
      <w:r w:rsidRPr="00430EA2">
        <w:rPr>
          <w:rFonts w:cs="v4.2.0"/>
          <w:highlight w:val="lightGray"/>
          <w:lang w:eastAsia="en-GB"/>
        </w:rPr>
        <w:t xml:space="preserve">The UE shall start to transmit the PRACH to Cell 2 less than </w:t>
      </w:r>
      <w:r w:rsidRPr="00430EA2">
        <w:rPr>
          <w:rFonts w:eastAsia="Times New Roman" w:cs="v4.2.0"/>
          <w:color w:val="000000"/>
          <w:highlight w:val="lightGray"/>
          <w:lang w:eastAsia="en-GB"/>
        </w:rPr>
        <w:t>T</w:t>
      </w:r>
      <w:r w:rsidRPr="00430EA2">
        <w:rPr>
          <w:rFonts w:eastAsia="Times New Roman" w:cs="v4.2.0"/>
          <w:color w:val="000000"/>
          <w:highlight w:val="lightGray"/>
          <w:vertAlign w:val="subscript"/>
          <w:lang w:eastAsia="en-GB"/>
        </w:rPr>
        <w:t>interrupt</w:t>
      </w:r>
      <w:r w:rsidRPr="00430EA2">
        <w:rPr>
          <w:rFonts w:cs="v4.2.0"/>
          <w:highlight w:val="lightGray"/>
          <w:lang w:eastAsia="en-GB"/>
        </w:rPr>
        <w:t xml:space="preserve"> from the beginning of time period T3, where </w:t>
      </w:r>
      <w:r w:rsidRPr="00430EA2">
        <w:rPr>
          <w:rFonts w:eastAsia="Times New Roman" w:cs="v4.2.0"/>
          <w:color w:val="000000"/>
          <w:highlight w:val="lightGray"/>
          <w:lang w:eastAsia="en-GB"/>
        </w:rPr>
        <w:t>T</w:t>
      </w:r>
      <w:r w:rsidRPr="00430EA2">
        <w:rPr>
          <w:rFonts w:eastAsia="Times New Roman" w:cs="v4.2.0"/>
          <w:color w:val="000000"/>
          <w:highlight w:val="lightGray"/>
          <w:vertAlign w:val="subscript"/>
          <w:lang w:eastAsia="en-GB"/>
        </w:rPr>
        <w:t xml:space="preserve">interrupt </w:t>
      </w:r>
      <w:r w:rsidRPr="00430EA2">
        <w:rPr>
          <w:rFonts w:eastAsia="Times New Roman" w:cs="v4.2.0"/>
          <w:color w:val="000000"/>
          <w:highlight w:val="lightGray"/>
          <w:vertAlign w:val="subscript"/>
          <w:lang w:eastAsia="en-GB"/>
        </w:rPr>
        <w:softHyphen/>
      </w:r>
      <w:r w:rsidRPr="00430EA2">
        <w:rPr>
          <w:rFonts w:eastAsia="Times New Roman" w:cs="v4.2.0"/>
          <w:color w:val="000000"/>
          <w:highlight w:val="lightGray"/>
          <w:lang w:eastAsia="en-GB"/>
        </w:rPr>
        <w:t xml:space="preserve">is defined in clause </w:t>
      </w:r>
      <w:r w:rsidRPr="00430EA2">
        <w:rPr>
          <w:rFonts w:eastAsia="Times New Roman"/>
          <w:highlight w:val="lightGray"/>
          <w:lang w:val="da-DK" w:eastAsia="zh-CN"/>
        </w:rPr>
        <w:t>6.1B.1.2</w:t>
      </w:r>
    </w:p>
    <w:p w14:paraId="557C61B2" w14:textId="77777777" w:rsidR="00430EA2" w:rsidRPr="00430EA2" w:rsidRDefault="00430EA2" w:rsidP="00430EA2">
      <w:pPr>
        <w:overflowPunct w:val="0"/>
        <w:autoSpaceDE w:val="0"/>
        <w:autoSpaceDN w:val="0"/>
        <w:adjustRightInd w:val="0"/>
        <w:textAlignment w:val="baseline"/>
        <w:rPr>
          <w:rFonts w:eastAsia="Times New Roman" w:cs="v4.2.0"/>
          <w:highlight w:val="lightGray"/>
          <w:lang w:eastAsia="en-GB"/>
        </w:rPr>
      </w:pPr>
      <w:r w:rsidRPr="00430EA2">
        <w:rPr>
          <w:rFonts w:eastAsia="Times New Roman" w:cs="v4.2.0"/>
          <w:highlight w:val="lightGray"/>
          <w:lang w:eastAsia="en-GB"/>
        </w:rPr>
        <w:t>The rate of correct handovers observed during repeated tests shall be at least 90%.</w:t>
      </w:r>
    </w:p>
    <w:p w14:paraId="1FBCD5A3" w14:textId="77777777" w:rsidR="00430EA2" w:rsidRPr="00430EA2" w:rsidRDefault="00430EA2" w:rsidP="00430EA2">
      <w:pPr>
        <w:keepLines/>
        <w:overflowPunct w:val="0"/>
        <w:autoSpaceDE w:val="0"/>
        <w:autoSpaceDN w:val="0"/>
        <w:adjustRightInd w:val="0"/>
        <w:ind w:left="1135" w:hanging="851"/>
        <w:textAlignment w:val="baseline"/>
        <w:rPr>
          <w:rFonts w:eastAsia="Times New Roman"/>
          <w:highlight w:val="lightGray"/>
          <w:lang w:eastAsia="en-GB"/>
        </w:rPr>
      </w:pPr>
      <w:r w:rsidRPr="00430EA2">
        <w:rPr>
          <w:rFonts w:eastAsia="Times New Roman"/>
          <w:highlight w:val="lightGray"/>
          <w:lang w:eastAsia="en-GB"/>
        </w:rPr>
        <w:t>NOTE:</w:t>
      </w:r>
      <w:r w:rsidRPr="00430EA2">
        <w:rPr>
          <w:rFonts w:eastAsia="Times New Roman"/>
          <w:highlight w:val="lightGray"/>
          <w:lang w:eastAsia="en-GB"/>
        </w:rPr>
        <w:tab/>
        <w:t xml:space="preserve">The handover delay can be expressed as: RRC procedure delay + </w:t>
      </w:r>
      <w:r w:rsidRPr="00430EA2">
        <w:rPr>
          <w:rFonts w:eastAsia="Times New Roman"/>
          <w:bCs/>
          <w:highlight w:val="lightGray"/>
          <w:lang w:eastAsia="en-GB"/>
        </w:rPr>
        <w:t>T</w:t>
      </w:r>
      <w:r w:rsidRPr="00430EA2">
        <w:rPr>
          <w:rFonts w:eastAsia="Times New Roman"/>
          <w:bCs/>
          <w:highlight w:val="lightGray"/>
          <w:vertAlign w:val="subscript"/>
          <w:lang w:eastAsia="en-GB"/>
        </w:rPr>
        <w:t>interrupt</w:t>
      </w:r>
      <w:r w:rsidRPr="00430EA2">
        <w:rPr>
          <w:rFonts w:eastAsia="Times New Roman"/>
          <w:highlight w:val="lightGray"/>
          <w:lang w:eastAsia="en-GB"/>
        </w:rPr>
        <w:t>, where:</w:t>
      </w:r>
    </w:p>
    <w:p w14:paraId="2A5C9E3D" w14:textId="77777777" w:rsidR="00430EA2" w:rsidRPr="00430EA2" w:rsidRDefault="00430EA2" w:rsidP="00430EA2">
      <w:pPr>
        <w:overflowPunct w:val="0"/>
        <w:autoSpaceDE w:val="0"/>
        <w:autoSpaceDN w:val="0"/>
        <w:adjustRightInd w:val="0"/>
        <w:ind w:left="568" w:hanging="284"/>
        <w:textAlignment w:val="baseline"/>
        <w:rPr>
          <w:rFonts w:eastAsia="Times New Roman"/>
          <w:highlight w:val="lightGray"/>
          <w:vertAlign w:val="subscript"/>
          <w:lang w:eastAsia="zh-CN"/>
        </w:rPr>
      </w:pPr>
      <w:r w:rsidRPr="00430EA2">
        <w:rPr>
          <w:rFonts w:eastAsia="Times New Roman" w:cs="v4.2.0"/>
          <w:highlight w:val="lightGray"/>
          <w:lang w:eastAsia="en-GB"/>
        </w:rPr>
        <w:t>T</w:t>
      </w:r>
      <w:r w:rsidRPr="00430EA2">
        <w:rPr>
          <w:rFonts w:eastAsia="Times New Roman" w:cs="v4.2.0"/>
          <w:highlight w:val="lightGray"/>
          <w:vertAlign w:val="subscript"/>
          <w:lang w:eastAsia="en-GB"/>
        </w:rPr>
        <w:t>interrupt</w:t>
      </w:r>
      <w:r w:rsidRPr="00430EA2">
        <w:rPr>
          <w:rFonts w:eastAsia="Times New Roman"/>
          <w:highlight w:val="lightGray"/>
          <w:lang w:eastAsia="en-GB"/>
        </w:rPr>
        <w:t xml:space="preserve"> = T</w:t>
      </w:r>
      <w:r w:rsidRPr="00430EA2">
        <w:rPr>
          <w:rFonts w:eastAsia="Times New Roman"/>
          <w:highlight w:val="lightGray"/>
          <w:vertAlign w:val="subscript"/>
          <w:lang w:eastAsia="en-GB"/>
        </w:rPr>
        <w:t>search</w:t>
      </w:r>
      <w:r w:rsidRPr="00430EA2">
        <w:rPr>
          <w:rFonts w:eastAsia="Times New Roman"/>
          <w:highlight w:val="lightGray"/>
          <w:lang w:eastAsia="en-GB"/>
        </w:rPr>
        <w:t xml:space="preserve"> + T</w:t>
      </w:r>
      <w:r w:rsidRPr="00430EA2">
        <w:rPr>
          <w:rFonts w:eastAsia="Times New Roman"/>
          <w:highlight w:val="lightGray"/>
          <w:vertAlign w:val="subscript"/>
          <w:lang w:eastAsia="en-GB"/>
        </w:rPr>
        <w:t>IU</w:t>
      </w:r>
      <w:r w:rsidRPr="00430EA2">
        <w:rPr>
          <w:rFonts w:eastAsia="Times New Roman"/>
          <w:highlight w:val="lightGray"/>
          <w:lang w:eastAsia="en-GB"/>
        </w:rPr>
        <w:t xml:space="preserve"> + T</w:t>
      </w:r>
      <w:r w:rsidRPr="00430EA2">
        <w:rPr>
          <w:rFonts w:eastAsia="Times New Roman"/>
          <w:highlight w:val="lightGray"/>
          <w:vertAlign w:val="subscript"/>
          <w:lang w:eastAsia="zh-CN"/>
        </w:rPr>
        <w:t>processing</w:t>
      </w:r>
      <w:r w:rsidRPr="00430EA2" w:rsidDel="001D62E5">
        <w:rPr>
          <w:rFonts w:eastAsia="Times New Roman"/>
          <w:highlight w:val="lightGray"/>
          <w:lang w:eastAsia="zh-CN"/>
        </w:rPr>
        <w:t xml:space="preserve"> </w:t>
      </w:r>
      <w:r w:rsidRPr="00430EA2">
        <w:rPr>
          <w:rFonts w:eastAsia="Times New Roman"/>
          <w:highlight w:val="lightGray"/>
          <w:vertAlign w:val="subscript"/>
          <w:lang w:eastAsia="zh-CN"/>
        </w:rPr>
        <w:t xml:space="preserve"> </w:t>
      </w:r>
      <w:r w:rsidRPr="00430EA2">
        <w:rPr>
          <w:rFonts w:eastAsia="Times New Roman"/>
          <w:highlight w:val="lightGray"/>
          <w:lang w:eastAsia="zh-CN"/>
        </w:rPr>
        <w:t>+ T</w:t>
      </w:r>
      <w:r w:rsidRPr="00430EA2">
        <w:rPr>
          <w:rFonts w:eastAsia="Times New Roman"/>
          <w:highlight w:val="lightGray"/>
          <w:vertAlign w:val="subscript"/>
          <w:lang w:eastAsia="zh-CN"/>
        </w:rPr>
        <w:t>∆</w:t>
      </w:r>
      <w:r w:rsidRPr="00430EA2">
        <w:rPr>
          <w:rFonts w:eastAsia="Times New Roman"/>
          <w:highlight w:val="lightGray"/>
          <w:lang w:eastAsia="zh-CN"/>
        </w:rPr>
        <w:t xml:space="preserve"> + T</w:t>
      </w:r>
      <w:r w:rsidRPr="00430EA2">
        <w:rPr>
          <w:rFonts w:eastAsia="Times New Roman"/>
          <w:highlight w:val="lightGray"/>
          <w:vertAlign w:val="subscript"/>
          <w:lang w:eastAsia="zh-CN"/>
        </w:rPr>
        <w:t>margin</w:t>
      </w:r>
    </w:p>
    <w:p w14:paraId="3E2F63B3" w14:textId="77777777" w:rsidR="00430EA2" w:rsidRPr="00430EA2" w:rsidRDefault="00430EA2" w:rsidP="00430EA2">
      <w:pPr>
        <w:overflowPunct w:val="0"/>
        <w:autoSpaceDE w:val="0"/>
        <w:autoSpaceDN w:val="0"/>
        <w:adjustRightInd w:val="0"/>
        <w:ind w:left="568" w:hanging="284"/>
        <w:textAlignment w:val="baseline"/>
        <w:rPr>
          <w:rFonts w:eastAsia="Times New Roman"/>
          <w:highlight w:val="lightGray"/>
          <w:lang w:eastAsia="en-GB"/>
        </w:rPr>
      </w:pPr>
      <w:r w:rsidRPr="00430EA2">
        <w:rPr>
          <w:rFonts w:eastAsia="Times New Roman"/>
          <w:highlight w:val="lightGray"/>
          <w:lang w:eastAsia="en-GB"/>
        </w:rPr>
        <w:t>T</w:t>
      </w:r>
      <w:r w:rsidRPr="00430EA2">
        <w:rPr>
          <w:rFonts w:eastAsia="Times New Roman"/>
          <w:highlight w:val="lightGray"/>
          <w:vertAlign w:val="subscript"/>
          <w:lang w:eastAsia="en-GB"/>
        </w:rPr>
        <w:t xml:space="preserve">search </w:t>
      </w:r>
      <w:r w:rsidRPr="00430EA2">
        <w:rPr>
          <w:rFonts w:eastAsia="Times New Roman"/>
          <w:highlight w:val="lightGray"/>
          <w:lang w:eastAsia="en-GB"/>
        </w:rPr>
        <w:t>= (3+L</w:t>
      </w:r>
      <w:r w:rsidRPr="00430EA2">
        <w:rPr>
          <w:rFonts w:eastAsia="Times New Roman"/>
          <w:highlight w:val="lightGray"/>
          <w:vertAlign w:val="subscript"/>
          <w:lang w:eastAsia="en-GB"/>
        </w:rPr>
        <w:t>1</w:t>
      </w:r>
      <w:r w:rsidRPr="00430EA2">
        <w:rPr>
          <w:rFonts w:eastAsia="Times New Roman"/>
          <w:highlight w:val="lightGray"/>
          <w:vertAlign w:val="superscript"/>
          <w:lang w:eastAsia="en-GB"/>
        </w:rPr>
        <w:t>’</w:t>
      </w:r>
      <w:r w:rsidRPr="00430EA2">
        <w:rPr>
          <w:rFonts w:eastAsia="Times New Roman"/>
          <w:highlight w:val="lightGray"/>
          <w:lang w:eastAsia="en-GB"/>
        </w:rPr>
        <w:t>)* 20 ms.</w:t>
      </w:r>
    </w:p>
    <w:p w14:paraId="3B10A631" w14:textId="77777777" w:rsidR="00430EA2" w:rsidRPr="00430EA2" w:rsidRDefault="00430EA2" w:rsidP="00430EA2">
      <w:pPr>
        <w:overflowPunct w:val="0"/>
        <w:autoSpaceDE w:val="0"/>
        <w:autoSpaceDN w:val="0"/>
        <w:adjustRightInd w:val="0"/>
        <w:ind w:left="568" w:hanging="284"/>
        <w:textAlignment w:val="baseline"/>
        <w:rPr>
          <w:rFonts w:eastAsia="Times New Roman"/>
          <w:highlight w:val="lightGray"/>
          <w:lang w:eastAsia="zh-CN"/>
        </w:rPr>
      </w:pPr>
      <w:r w:rsidRPr="00430EA2">
        <w:rPr>
          <w:rFonts w:eastAsia="Times New Roman"/>
          <w:highlight w:val="lightGray"/>
          <w:lang w:eastAsia="en-GB"/>
        </w:rPr>
        <w:t>T</w:t>
      </w:r>
      <w:r w:rsidRPr="00430EA2">
        <w:rPr>
          <w:rFonts w:eastAsia="Times New Roman"/>
          <w:highlight w:val="lightGray"/>
          <w:vertAlign w:val="subscript"/>
          <w:lang w:eastAsia="zh-CN"/>
        </w:rPr>
        <w:t>processing</w:t>
      </w:r>
      <w:r w:rsidRPr="00430EA2">
        <w:rPr>
          <w:rFonts w:eastAsia="Times New Roman"/>
          <w:highlight w:val="lightGray"/>
          <w:lang w:eastAsia="zh-CN"/>
        </w:rPr>
        <w:t xml:space="preserve"> = 20 ms.</w:t>
      </w:r>
    </w:p>
    <w:p w14:paraId="08C46951" w14:textId="77777777" w:rsidR="00430EA2" w:rsidRPr="00430EA2" w:rsidRDefault="00430EA2" w:rsidP="00430EA2">
      <w:pPr>
        <w:overflowPunct w:val="0"/>
        <w:autoSpaceDE w:val="0"/>
        <w:autoSpaceDN w:val="0"/>
        <w:adjustRightInd w:val="0"/>
        <w:ind w:left="568" w:hanging="284"/>
        <w:textAlignment w:val="baseline"/>
        <w:rPr>
          <w:rFonts w:eastAsia="Times New Roman"/>
          <w:highlight w:val="lightGray"/>
          <w:lang w:eastAsia="zh-CN"/>
        </w:rPr>
      </w:pPr>
      <w:r w:rsidRPr="00430EA2">
        <w:rPr>
          <w:rFonts w:eastAsia="Times New Roman"/>
          <w:highlight w:val="lightGray"/>
          <w:lang w:eastAsia="zh-CN"/>
        </w:rPr>
        <w:t>T</w:t>
      </w:r>
      <w:r w:rsidRPr="00430EA2">
        <w:rPr>
          <w:rFonts w:eastAsia="Times New Roman"/>
          <w:highlight w:val="lightGray"/>
          <w:vertAlign w:val="subscript"/>
          <w:lang w:eastAsia="zh-CN"/>
        </w:rPr>
        <w:t xml:space="preserve">margin </w:t>
      </w:r>
      <w:r w:rsidRPr="00430EA2">
        <w:rPr>
          <w:rFonts w:eastAsia="Times New Roman"/>
          <w:highlight w:val="lightGray"/>
          <w:lang w:eastAsia="zh-CN"/>
        </w:rPr>
        <w:t>= 2 ms.</w:t>
      </w:r>
    </w:p>
    <w:p w14:paraId="7208EEC9" w14:textId="77777777" w:rsidR="00430EA2" w:rsidRPr="00430EA2" w:rsidRDefault="00430EA2" w:rsidP="00430EA2">
      <w:pPr>
        <w:overflowPunct w:val="0"/>
        <w:autoSpaceDE w:val="0"/>
        <w:autoSpaceDN w:val="0"/>
        <w:adjustRightInd w:val="0"/>
        <w:ind w:left="568" w:hanging="284"/>
        <w:textAlignment w:val="baseline"/>
        <w:rPr>
          <w:rFonts w:eastAsia="Times New Roman"/>
          <w:highlight w:val="lightGray"/>
          <w:lang w:eastAsia="en-GB"/>
        </w:rPr>
      </w:pPr>
      <w:r w:rsidRPr="00430EA2">
        <w:rPr>
          <w:rFonts w:eastAsia="Times New Roman"/>
          <w:highlight w:val="lightGray"/>
          <w:lang w:eastAsia="en-GB"/>
        </w:rPr>
        <w:t>T</w:t>
      </w:r>
      <w:r w:rsidRPr="00430EA2">
        <w:rPr>
          <w:rFonts w:eastAsia="Times New Roman"/>
          <w:highlight w:val="lightGray"/>
          <w:vertAlign w:val="subscript"/>
          <w:lang w:eastAsia="en-GB"/>
        </w:rPr>
        <w:t>∆</w:t>
      </w:r>
      <w:r w:rsidRPr="00430EA2">
        <w:rPr>
          <w:rFonts w:eastAsia="Times New Roman"/>
          <w:highlight w:val="lightGray"/>
          <w:lang w:eastAsia="en-GB"/>
        </w:rPr>
        <w:t xml:space="preserve"> = (1+</w:t>
      </w:r>
      <w:r w:rsidRPr="00430EA2">
        <w:rPr>
          <w:rFonts w:eastAsia="Times New Roman" w:cs="v4.2.0"/>
          <w:highlight w:val="lightGray"/>
          <w:lang w:eastAsia="en-GB"/>
        </w:rPr>
        <w:t xml:space="preserve"> L</w:t>
      </w:r>
      <w:r w:rsidRPr="00430EA2">
        <w:rPr>
          <w:rFonts w:eastAsia="Times New Roman" w:cs="v4.2.0"/>
          <w:highlight w:val="lightGray"/>
          <w:vertAlign w:val="subscript"/>
          <w:lang w:eastAsia="en-GB"/>
        </w:rPr>
        <w:t>2</w:t>
      </w:r>
      <w:r w:rsidRPr="00430EA2">
        <w:rPr>
          <w:rFonts w:eastAsia="Times New Roman" w:cs="v4.2.0"/>
          <w:highlight w:val="lightGray"/>
          <w:lang w:eastAsia="en-GB"/>
        </w:rPr>
        <w:t>) *</w:t>
      </w:r>
      <w:r w:rsidRPr="00430EA2">
        <w:rPr>
          <w:rFonts w:eastAsia="Times New Roman"/>
          <w:highlight w:val="lightGray"/>
          <w:lang w:eastAsia="en-GB"/>
        </w:rPr>
        <w:t>20 ms.</w:t>
      </w:r>
    </w:p>
    <w:p w14:paraId="5BBD9538" w14:textId="77777777" w:rsidR="00430EA2" w:rsidRPr="00430EA2" w:rsidRDefault="00430EA2" w:rsidP="00430EA2">
      <w:pPr>
        <w:overflowPunct w:val="0"/>
        <w:autoSpaceDE w:val="0"/>
        <w:autoSpaceDN w:val="0"/>
        <w:adjustRightInd w:val="0"/>
        <w:ind w:left="568" w:hanging="284"/>
        <w:textAlignment w:val="baseline"/>
        <w:rPr>
          <w:rFonts w:eastAsia="Times New Roman"/>
          <w:highlight w:val="lightGray"/>
          <w:lang w:eastAsia="en-GB"/>
        </w:rPr>
      </w:pPr>
      <w:r w:rsidRPr="00430EA2">
        <w:rPr>
          <w:rFonts w:eastAsia="Times New Roman"/>
          <w:highlight w:val="lightGray"/>
          <w:lang w:eastAsia="en-GB"/>
        </w:rPr>
        <w:t>T</w:t>
      </w:r>
      <w:r w:rsidRPr="00430EA2">
        <w:rPr>
          <w:rFonts w:eastAsia="Times New Roman"/>
          <w:highlight w:val="lightGray"/>
          <w:vertAlign w:val="subscript"/>
          <w:lang w:eastAsia="en-GB"/>
        </w:rPr>
        <w:t xml:space="preserve">IU </w:t>
      </w:r>
      <w:r w:rsidRPr="00430EA2">
        <w:rPr>
          <w:rFonts w:eastAsia="Times New Roman"/>
          <w:highlight w:val="lightGray"/>
          <w:lang w:eastAsia="en-GB"/>
        </w:rPr>
        <w:t>= (1+</w:t>
      </w:r>
      <w:r w:rsidRPr="00430EA2">
        <w:rPr>
          <w:rFonts w:eastAsia="Times New Roman"/>
          <w:bCs/>
          <w:highlight w:val="lightGray"/>
          <w:lang w:eastAsia="en-GB"/>
        </w:rPr>
        <w:t xml:space="preserve"> L</w:t>
      </w:r>
      <w:r w:rsidRPr="00430EA2">
        <w:rPr>
          <w:rFonts w:eastAsia="Times New Roman"/>
          <w:bCs/>
          <w:highlight w:val="lightGray"/>
          <w:vertAlign w:val="subscript"/>
          <w:lang w:eastAsia="en-GB"/>
        </w:rPr>
        <w:t>3</w:t>
      </w:r>
      <w:r w:rsidRPr="00430EA2">
        <w:rPr>
          <w:rFonts w:eastAsia="Times New Roman"/>
          <w:highlight w:val="lightGray"/>
          <w:lang w:eastAsia="en-GB"/>
        </w:rPr>
        <w:t>)*10 + 10 ms</w:t>
      </w:r>
    </w:p>
    <w:p w14:paraId="13127D75" w14:textId="77777777" w:rsidR="00430EA2" w:rsidRPr="00430EA2" w:rsidRDefault="00430EA2" w:rsidP="00430EA2">
      <w:pPr>
        <w:overflowPunct w:val="0"/>
        <w:autoSpaceDE w:val="0"/>
        <w:autoSpaceDN w:val="0"/>
        <w:adjustRightInd w:val="0"/>
        <w:spacing w:before="180" w:after="0"/>
        <w:ind w:left="288"/>
        <w:textAlignment w:val="baseline"/>
        <w:rPr>
          <w:rFonts w:eastAsia="Times New Roman"/>
          <w:lang w:eastAsia="en-GB"/>
        </w:rPr>
      </w:pPr>
      <w:r w:rsidRPr="00430EA2">
        <w:rPr>
          <w:rFonts w:eastAsia="Times New Roman"/>
          <w:highlight w:val="lightGray"/>
          <w:lang w:eastAsia="en-GB"/>
        </w:rPr>
        <w:t>RRC procedure delay = 10 ms and is specified in clause 12 in TS 38.331 [2],</w:t>
      </w:r>
      <w:r w:rsidRPr="00430EA2">
        <w:rPr>
          <w:rFonts w:eastAsia="Times New Roman" w:cs="v4.2.0"/>
          <w:color w:val="000000"/>
          <w:highlight w:val="lightGray"/>
          <w:lang w:eastAsia="en-GB"/>
        </w:rPr>
        <w:t xml:space="preserve"> </w:t>
      </w:r>
      <w:r w:rsidRPr="00430EA2">
        <w:rPr>
          <w:rFonts w:eastAsia="Times New Roman"/>
          <w:highlight w:val="lightGray"/>
          <w:lang w:eastAsia="en-GB"/>
        </w:rPr>
        <w:t>L</w:t>
      </w:r>
      <w:r w:rsidRPr="00430EA2">
        <w:rPr>
          <w:rFonts w:eastAsia="Times New Roman"/>
          <w:highlight w:val="lightGray"/>
          <w:vertAlign w:val="subscript"/>
          <w:lang w:eastAsia="en-GB"/>
        </w:rPr>
        <w:t>1</w:t>
      </w:r>
      <w:r w:rsidRPr="00430EA2">
        <w:rPr>
          <w:rFonts w:eastAsia="Times New Roman"/>
          <w:highlight w:val="lightGray"/>
          <w:lang w:eastAsia="en-GB"/>
        </w:rPr>
        <w:t>’</w:t>
      </w:r>
      <w:r w:rsidRPr="00430EA2">
        <w:rPr>
          <w:rFonts w:eastAsia="Times New Roman"/>
          <w:highlight w:val="lightGray"/>
          <w:vertAlign w:val="subscript"/>
          <w:lang w:eastAsia="en-GB"/>
        </w:rPr>
        <w:t xml:space="preserve"> </w:t>
      </w:r>
      <w:r w:rsidRPr="00430EA2">
        <w:rPr>
          <w:rFonts w:eastAsia="Times New Roman"/>
          <w:highlight w:val="lightGray"/>
          <w:lang w:eastAsia="en-GB"/>
        </w:rPr>
        <w:t>is the number of SMTC occasions not available at the UE during the inter-frequency detection period, L</w:t>
      </w:r>
      <w:r w:rsidRPr="00430EA2">
        <w:rPr>
          <w:rFonts w:eastAsia="Times New Roman"/>
          <w:highlight w:val="lightGray"/>
          <w:vertAlign w:val="subscript"/>
          <w:lang w:eastAsia="en-GB"/>
        </w:rPr>
        <w:t>2</w:t>
      </w:r>
      <w:r w:rsidRPr="00430EA2">
        <w:rPr>
          <w:rFonts w:eastAsia="Times New Roman"/>
          <w:color w:val="000000"/>
          <w:highlight w:val="lightGray"/>
          <w:lang w:eastAsia="en-GB"/>
        </w:rPr>
        <w:t xml:space="preserve"> is the number of SMTC </w:t>
      </w:r>
      <w:r w:rsidRPr="00430EA2">
        <w:rPr>
          <w:rFonts w:eastAsia="Times New Roman" w:cs="v4.2.0"/>
          <w:color w:val="000000"/>
          <w:highlight w:val="lightGray"/>
          <w:lang w:eastAsia="en-GB"/>
        </w:rPr>
        <w:t>occasions</w:t>
      </w:r>
      <w:r w:rsidRPr="00430EA2">
        <w:rPr>
          <w:rFonts w:eastAsia="Times New Roman"/>
          <w:color w:val="000000"/>
          <w:highlight w:val="lightGray"/>
          <w:lang w:eastAsia="en-GB"/>
        </w:rPr>
        <w:t xml:space="preserve"> not available at the UE during the time tracking period, where L</w:t>
      </w:r>
      <w:r w:rsidRPr="00430EA2">
        <w:rPr>
          <w:rFonts w:eastAsia="Times New Roman"/>
          <w:color w:val="000000"/>
          <w:highlight w:val="lightGray"/>
          <w:vertAlign w:val="subscript"/>
          <w:lang w:eastAsia="en-GB"/>
        </w:rPr>
        <w:t>1</w:t>
      </w:r>
      <w:r w:rsidRPr="00430EA2">
        <w:rPr>
          <w:rFonts w:eastAsia="Times New Roman"/>
          <w:color w:val="000000"/>
          <w:highlight w:val="lightGray"/>
          <w:lang w:eastAsia="en-GB"/>
        </w:rPr>
        <w:t>’ + L</w:t>
      </w:r>
      <w:r w:rsidRPr="00430EA2">
        <w:rPr>
          <w:rFonts w:eastAsia="Times New Roman"/>
          <w:color w:val="000000"/>
          <w:highlight w:val="lightGray"/>
          <w:vertAlign w:val="subscript"/>
          <w:lang w:eastAsia="en-GB"/>
        </w:rPr>
        <w:t>2</w:t>
      </w:r>
      <w:r w:rsidRPr="00430EA2">
        <w:rPr>
          <w:rFonts w:eastAsia="Times New Roman"/>
          <w:color w:val="000000"/>
          <w:highlight w:val="lightGray"/>
          <w:lang w:eastAsia="en-GB"/>
        </w:rPr>
        <w:t xml:space="preserve"> </w:t>
      </w:r>
      <w:r w:rsidRPr="00430EA2">
        <w:rPr>
          <w:rFonts w:eastAsia="Times New Roman"/>
          <w:highlight w:val="lightGray"/>
          <w:lang w:eastAsia="en-GB"/>
        </w:rPr>
        <w:sym w:font="Symbol" w:char="F0A3"/>
      </w:r>
      <w:r w:rsidRPr="00430EA2">
        <w:rPr>
          <w:rFonts w:eastAsia="Times New Roman"/>
          <w:highlight w:val="lightGray"/>
          <w:lang w:eastAsia="en-GB"/>
        </w:rPr>
        <w:t xml:space="preserve"> </w:t>
      </w:r>
      <w:r w:rsidRPr="00430EA2">
        <w:rPr>
          <w:rFonts w:eastAsia="Times New Roman"/>
          <w:highlight w:val="lightGray"/>
          <w:lang w:eastAsia="zh-CN"/>
        </w:rPr>
        <w:t>L</w:t>
      </w:r>
      <w:r w:rsidRPr="00430EA2">
        <w:rPr>
          <w:rFonts w:eastAsia="Times New Roman"/>
          <w:highlight w:val="lightGray"/>
          <w:vertAlign w:val="subscript"/>
          <w:lang w:eastAsia="zh-CN"/>
        </w:rPr>
        <w:t>CCA_DL</w:t>
      </w:r>
      <w:r w:rsidRPr="00430EA2">
        <w:rPr>
          <w:rFonts w:eastAsia="Times New Roman"/>
          <w:color w:val="000000"/>
          <w:highlight w:val="lightGray"/>
          <w:lang w:eastAsia="en-GB"/>
        </w:rPr>
        <w:t>, and L</w:t>
      </w:r>
      <w:r w:rsidRPr="00430EA2">
        <w:rPr>
          <w:rFonts w:eastAsia="Times New Roman"/>
          <w:color w:val="000000"/>
          <w:highlight w:val="lightGray"/>
          <w:vertAlign w:val="subscript"/>
          <w:lang w:eastAsia="en-GB"/>
        </w:rPr>
        <w:t>3</w:t>
      </w:r>
      <w:r w:rsidRPr="00430EA2">
        <w:rPr>
          <w:rFonts w:eastAsia="Times New Roman"/>
          <w:color w:val="000000"/>
          <w:highlight w:val="lightGray"/>
          <w:lang w:eastAsia="en-GB"/>
        </w:rPr>
        <w:t xml:space="preserve"> is the number of consecutive </w:t>
      </w:r>
      <w:r w:rsidRPr="00430EA2">
        <w:rPr>
          <w:rFonts w:eastAsia="Times New Roman"/>
          <w:highlight w:val="lightGray"/>
          <w:lang w:eastAsia="en-GB"/>
        </w:rPr>
        <w:t xml:space="preserve">SSB to PRACH occasion association periods during which no </w:t>
      </w:r>
      <w:r w:rsidRPr="00430EA2">
        <w:rPr>
          <w:rFonts w:eastAsia="Times New Roman"/>
          <w:color w:val="000000"/>
          <w:highlight w:val="lightGray"/>
          <w:lang w:eastAsia="en-GB"/>
        </w:rPr>
        <w:t>PRACH occasion is available for PRACH transmission due to UL CCA failure, where L</w:t>
      </w:r>
      <w:r w:rsidRPr="00430EA2">
        <w:rPr>
          <w:rFonts w:eastAsia="Times New Roman"/>
          <w:color w:val="000000"/>
          <w:highlight w:val="lightGray"/>
          <w:vertAlign w:val="subscript"/>
          <w:lang w:eastAsia="en-GB"/>
        </w:rPr>
        <w:t>3</w:t>
      </w:r>
      <w:r w:rsidRPr="00430EA2">
        <w:rPr>
          <w:rFonts w:eastAsia="Times New Roman"/>
          <w:color w:val="000000"/>
          <w:highlight w:val="lightGray"/>
          <w:lang w:eastAsia="en-GB"/>
        </w:rPr>
        <w:t xml:space="preserve"> </w:t>
      </w:r>
      <w:r w:rsidRPr="00430EA2">
        <w:rPr>
          <w:rFonts w:eastAsia="Times New Roman"/>
          <w:highlight w:val="lightGray"/>
          <w:lang w:eastAsia="en-GB"/>
        </w:rPr>
        <w:sym w:font="Symbol" w:char="F0A3"/>
      </w:r>
      <w:r w:rsidRPr="00430EA2">
        <w:rPr>
          <w:rFonts w:eastAsia="Times New Roman"/>
          <w:highlight w:val="lightGray"/>
          <w:lang w:eastAsia="en-GB"/>
        </w:rPr>
        <w:t xml:space="preserve"> </w:t>
      </w:r>
      <w:r w:rsidRPr="00430EA2">
        <w:rPr>
          <w:rFonts w:eastAsia="Times New Roman"/>
          <w:highlight w:val="lightGray"/>
          <w:lang w:eastAsia="zh-CN"/>
        </w:rPr>
        <w:t>L</w:t>
      </w:r>
      <w:r w:rsidRPr="00430EA2">
        <w:rPr>
          <w:rFonts w:eastAsia="Times New Roman"/>
          <w:highlight w:val="lightGray"/>
          <w:vertAlign w:val="subscript"/>
          <w:lang w:eastAsia="zh-CN"/>
        </w:rPr>
        <w:t>CCA_UL</w:t>
      </w:r>
      <w:r w:rsidRPr="00430EA2">
        <w:rPr>
          <w:rFonts w:eastAsia="Times New Roman"/>
          <w:color w:val="000000"/>
          <w:highlight w:val="lightGray"/>
          <w:lang w:eastAsia="en-GB"/>
        </w:rPr>
        <w:t>. L</w:t>
      </w:r>
      <w:r w:rsidRPr="00430EA2">
        <w:rPr>
          <w:rFonts w:eastAsia="Times New Roman"/>
          <w:color w:val="000000"/>
          <w:highlight w:val="lightGray"/>
          <w:vertAlign w:val="subscript"/>
          <w:lang w:eastAsia="en-GB"/>
        </w:rPr>
        <w:t>3</w:t>
      </w:r>
      <w:r w:rsidRPr="00430EA2">
        <w:rPr>
          <w:rFonts w:eastAsia="Times New Roman"/>
          <w:color w:val="000000"/>
          <w:highlight w:val="lightGray"/>
          <w:lang w:eastAsia="en-GB"/>
        </w:rPr>
        <w:t xml:space="preserve"> = 0 for Type 2C UL channel access procedure as defined in TS 37.213 [33]. </w:t>
      </w:r>
      <w:r w:rsidRPr="00430EA2">
        <w:rPr>
          <w:rFonts w:eastAsia="Times New Roman"/>
          <w:highlight w:val="lightGray"/>
          <w:lang w:eastAsia="en-GB"/>
        </w:rPr>
        <w:t xml:space="preserve">The interruption time considering the potential extensions caused by </w:t>
      </w:r>
      <w:r w:rsidRPr="00430EA2">
        <w:rPr>
          <w:rFonts w:eastAsia="Times New Roman"/>
          <w:highlight w:val="lightGray"/>
          <w:lang w:val="en-US" w:eastAsia="en-GB"/>
        </w:rPr>
        <w:t>,</w:t>
      </w:r>
      <w:r w:rsidRPr="00430EA2">
        <w:rPr>
          <w:rFonts w:eastAsia="Times New Roman"/>
          <w:highlight w:val="lightGray"/>
          <w:vertAlign w:val="subscript"/>
          <w:lang w:val="en-US" w:eastAsia="en-GB"/>
        </w:rPr>
        <w:t xml:space="preserve"> </w:t>
      </w:r>
      <w:r w:rsidRPr="00430EA2">
        <w:rPr>
          <w:rFonts w:eastAsia="Times New Roman"/>
          <w:highlight w:val="lightGray"/>
          <w:lang w:val="en-US" w:eastAsia="en-GB"/>
        </w:rPr>
        <w:t>L</w:t>
      </w:r>
      <w:r w:rsidRPr="00430EA2">
        <w:rPr>
          <w:rFonts w:eastAsia="Times New Roman"/>
          <w:highlight w:val="lightGray"/>
          <w:vertAlign w:val="subscript"/>
          <w:lang w:val="en-US" w:eastAsia="en-GB"/>
        </w:rPr>
        <w:t>1</w:t>
      </w:r>
      <w:r w:rsidRPr="00430EA2">
        <w:rPr>
          <w:rFonts w:eastAsia="Times New Roman"/>
          <w:highlight w:val="lightGray"/>
          <w:lang w:val="en-US" w:eastAsia="en-GB"/>
        </w:rPr>
        <w:t>, L</w:t>
      </w:r>
      <w:r w:rsidRPr="00430EA2">
        <w:rPr>
          <w:rFonts w:eastAsia="Times New Roman"/>
          <w:highlight w:val="lightGray"/>
          <w:vertAlign w:val="subscript"/>
          <w:lang w:val="en-US" w:eastAsia="en-GB"/>
        </w:rPr>
        <w:t xml:space="preserve">2 </w:t>
      </w:r>
      <w:r w:rsidRPr="00430EA2">
        <w:rPr>
          <w:rFonts w:eastAsia="Times New Roman"/>
          <w:highlight w:val="lightGray"/>
          <w:lang w:val="en-US" w:eastAsia="en-GB"/>
        </w:rPr>
        <w:t>, L</w:t>
      </w:r>
      <w:r w:rsidRPr="00430EA2">
        <w:rPr>
          <w:rFonts w:eastAsia="Times New Roman"/>
          <w:highlight w:val="lightGray"/>
          <w:vertAlign w:val="subscript"/>
          <w:lang w:val="en-US" w:eastAsia="en-GB"/>
        </w:rPr>
        <w:t xml:space="preserve">3  </w:t>
      </w:r>
      <w:r w:rsidRPr="00430EA2">
        <w:rPr>
          <w:rFonts w:eastAsia="Times New Roman"/>
          <w:iCs/>
          <w:highlight w:val="lightGray"/>
          <w:lang w:eastAsia="en-GB"/>
        </w:rPr>
        <w:t xml:space="preserve">and by the UL CCA failure detection/recovery mechanism </w:t>
      </w:r>
      <w:r w:rsidRPr="00430EA2">
        <w:rPr>
          <w:rFonts w:eastAsia="Times New Roman"/>
          <w:highlight w:val="lightGray"/>
          <w:lang w:val="en-US" w:eastAsia="en-GB"/>
        </w:rPr>
        <w:t>i</w:t>
      </w:r>
      <w:r w:rsidRPr="00430EA2">
        <w:rPr>
          <w:rFonts w:eastAsia="Times New Roman"/>
          <w:highlight w:val="lightGray"/>
          <w:lang w:eastAsia="en-GB"/>
        </w:rPr>
        <w:t>s limited by the T304 timer.</w:t>
      </w:r>
    </w:p>
    <w:p w14:paraId="6F16A106" w14:textId="77777777" w:rsidR="005C7283" w:rsidRPr="00C9734E" w:rsidRDefault="005C7283" w:rsidP="001C5055"/>
    <w:p w14:paraId="6F16A107"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16A108" w14:textId="77777777"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14:paraId="6F16A109"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DD25A9">
        <w:rPr>
          <w:rFonts w:ascii="Arial" w:hAnsi="Arial"/>
        </w:rPr>
        <w:t>4</w:t>
      </w:r>
      <w:r>
        <w:rPr>
          <w:rFonts w:ascii="Arial" w:hAnsi="Arial"/>
        </w:rPr>
        <w:t>dB</w:t>
      </w:r>
      <w:r w:rsidRPr="00E579D8">
        <w:rPr>
          <w:rFonts w:ascii="Arial" w:hAnsi="Arial"/>
        </w:rPr>
        <w:t>.</w:t>
      </w:r>
    </w:p>
    <w:p w14:paraId="6F16A10A" w14:textId="77777777"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w:t>
      </w:r>
      <w:r w:rsidR="00194B57">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194B57">
        <w:rPr>
          <w:rFonts w:ascii="Arial" w:hAnsi="Arial"/>
        </w:rPr>
        <w:t>The UE is expect to detect Cell 2 and perform handover to Cell 2</w:t>
      </w:r>
      <w:r>
        <w:rPr>
          <w:rFonts w:ascii="Arial" w:hAnsi="Arial"/>
        </w:rPr>
        <w:t xml:space="preserve">. </w:t>
      </w:r>
      <w:r w:rsidR="00194B57">
        <w:rPr>
          <w:rFonts w:ascii="Arial" w:hAnsi="Arial"/>
        </w:rPr>
        <w:t>T</w:t>
      </w:r>
      <w:r>
        <w:rPr>
          <w:rFonts w:ascii="Arial" w:hAnsi="Arial"/>
        </w:rPr>
        <w:t>he effect of uncertainties on the test verdict needs to be checked. A decision can then be made on whether Test Tolerances need to be applied.</w:t>
      </w:r>
    </w:p>
    <w:p w14:paraId="6F16A10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6F16A10C"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6F16A10D"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6F16A10E"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6F16A10F"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p>
    <w:p w14:paraId="6F16A11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F16A11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F16A11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F16A11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F16A114"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F16A115"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6F16A116"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6F16A117" w14:textId="1AC5E281"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30EA2">
        <w:rPr>
          <w:rFonts w:ascii="Arial" w:hAnsi="Arial"/>
        </w:rPr>
        <w:t>11.2</w:t>
      </w:r>
      <w:r w:rsidR="00931455">
        <w:rPr>
          <w:rFonts w:ascii="Arial" w:hAnsi="Arial"/>
        </w:rPr>
        <w:t>.1.</w:t>
      </w:r>
      <w:r w:rsidR="00C635F0">
        <w:rPr>
          <w:rFonts w:ascii="Arial" w:hAnsi="Arial"/>
        </w:rPr>
        <w:t>3.2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194B5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F16A118"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6F16A119"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6F16A11A" w14:textId="77777777" w:rsidR="005C5455" w:rsidRPr="00954A1D" w:rsidRDefault="00C635F0" w:rsidP="00E45237">
      <w:pPr>
        <w:rPr>
          <w:rFonts w:ascii="Arial" w:hAnsi="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194B57">
        <w:rPr>
          <w:rFonts w:ascii="Arial" w:hAnsi="Arial" w:cs="Arial"/>
        </w:rPr>
        <w:t>handover to Cell 2</w:t>
      </w:r>
    </w:p>
    <w:p w14:paraId="6F16A11B"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F16A11C"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6F16A11D" w14:textId="77777777"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14:paraId="6F16A11E" w14:textId="77777777"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14:paraId="6F16A11F"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16A120"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16A12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6F16A122" w14:textId="77777777" w:rsidR="00194B57"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w:t>
      </w:r>
      <w:r w:rsidR="00194B57">
        <w:rPr>
          <w:rFonts w:ascii="Arial" w:hAnsi="Arial"/>
        </w:rPr>
        <w:t>Es/Iot of target Cell should be no less than -2dB to apply handover delay requirements when target cell is unknown.</w:t>
      </w:r>
    </w:p>
    <w:p w14:paraId="5A72FCAE" w14:textId="77777777" w:rsidR="003A11DC" w:rsidRPr="003A11DC" w:rsidRDefault="003A11DC" w:rsidP="003A11DC">
      <w:pPr>
        <w:keepNext/>
        <w:keepLines/>
        <w:overflowPunct w:val="0"/>
        <w:autoSpaceDE w:val="0"/>
        <w:autoSpaceDN w:val="0"/>
        <w:adjustRightInd w:val="0"/>
        <w:spacing w:before="120"/>
        <w:ind w:left="1701" w:hanging="1701"/>
        <w:outlineLvl w:val="4"/>
        <w:rPr>
          <w:rFonts w:ascii="Arial" w:eastAsia="Times New Roman" w:hAnsi="Arial"/>
          <w:color w:val="000000"/>
          <w:sz w:val="22"/>
          <w:highlight w:val="lightGray"/>
          <w:lang w:eastAsia="en-GB"/>
        </w:rPr>
      </w:pPr>
      <w:r w:rsidRPr="003A11DC">
        <w:rPr>
          <w:rFonts w:ascii="Arial" w:eastAsia="Times New Roman" w:hAnsi="Arial"/>
          <w:color w:val="000000"/>
          <w:sz w:val="22"/>
          <w:highlight w:val="lightGray"/>
          <w:lang w:eastAsia="en-GB"/>
        </w:rPr>
        <w:t>6.1B.1.2.2</w:t>
      </w:r>
      <w:r w:rsidRPr="003A11DC">
        <w:rPr>
          <w:rFonts w:ascii="Arial" w:eastAsia="Times New Roman" w:hAnsi="Arial"/>
          <w:color w:val="000000"/>
          <w:sz w:val="22"/>
          <w:highlight w:val="lightGray"/>
          <w:lang w:eastAsia="en-GB"/>
        </w:rPr>
        <w:tab/>
        <w:t>Interruption time</w:t>
      </w:r>
    </w:p>
    <w:p w14:paraId="08549527" w14:textId="77777777" w:rsidR="003A11DC" w:rsidRPr="003A11DC" w:rsidRDefault="003A11DC" w:rsidP="003A11DC">
      <w:pPr>
        <w:overflowPunct w:val="0"/>
        <w:autoSpaceDE w:val="0"/>
        <w:autoSpaceDN w:val="0"/>
        <w:adjustRightInd w:val="0"/>
        <w:rPr>
          <w:rFonts w:eastAsia="Times New Roman" w:cs="v4.2.0"/>
          <w:color w:val="000000"/>
          <w:highlight w:val="lightGray"/>
          <w:lang w:eastAsia="en-GB"/>
        </w:rPr>
      </w:pPr>
      <w:r w:rsidRPr="003A11DC">
        <w:rPr>
          <w:rFonts w:eastAsia="Times New Roman" w:cs="v4.2.0"/>
          <w:color w:val="000000"/>
          <w:highlight w:val="lightGray"/>
          <w:lang w:eastAsia="en-GB"/>
        </w:rPr>
        <w:t>The interruption time is the time between end of the last TTI containing the RRC command on the old PDSCH and the time the UE starts transmission of the new PRACH</w:t>
      </w:r>
      <w:r w:rsidRPr="003A11DC">
        <w:rPr>
          <w:rFonts w:cs="v4.2.0"/>
          <w:color w:val="000000"/>
          <w:highlight w:val="lightGray"/>
          <w:lang w:eastAsia="en-GB"/>
        </w:rPr>
        <w:t>, excluding the RRC procedure delay</w:t>
      </w:r>
      <w:r w:rsidRPr="003A11DC">
        <w:rPr>
          <w:rFonts w:eastAsia="Times New Roman" w:cs="v4.2.0"/>
          <w:color w:val="000000"/>
          <w:highlight w:val="lightGray"/>
          <w:lang w:eastAsia="en-GB"/>
        </w:rPr>
        <w:t>.</w:t>
      </w:r>
    </w:p>
    <w:p w14:paraId="2FEAA8E6" w14:textId="77777777" w:rsidR="003A11DC" w:rsidRPr="003A11DC" w:rsidRDefault="003A11DC" w:rsidP="003A11DC">
      <w:pPr>
        <w:overflowPunct w:val="0"/>
        <w:autoSpaceDE w:val="0"/>
        <w:autoSpaceDN w:val="0"/>
        <w:adjustRightInd w:val="0"/>
        <w:rPr>
          <w:rFonts w:eastAsia="Times New Roman" w:cs="v4.2.0"/>
          <w:color w:val="000000"/>
          <w:position w:val="-6"/>
          <w:highlight w:val="lightGray"/>
          <w:lang w:eastAsia="en-GB"/>
        </w:rPr>
      </w:pPr>
      <w:r w:rsidRPr="003A11DC">
        <w:rPr>
          <w:rFonts w:eastAsia="Times New Roman" w:cs="v4.2.0"/>
          <w:color w:val="000000"/>
          <w:highlight w:val="lightGray"/>
          <w:lang w:eastAsia="en-GB"/>
        </w:rPr>
        <w:t>When intra-frequency or inter-frequency handover is commanded, the interruption time shall be less than T</w:t>
      </w:r>
      <w:r w:rsidRPr="003A11DC">
        <w:rPr>
          <w:rFonts w:eastAsia="Times New Roman" w:cs="v4.2.0"/>
          <w:color w:val="000000"/>
          <w:highlight w:val="lightGray"/>
          <w:vertAlign w:val="subscript"/>
          <w:lang w:eastAsia="en-GB"/>
        </w:rPr>
        <w:t>interrupt</w:t>
      </w:r>
    </w:p>
    <w:p w14:paraId="585E4E14" w14:textId="77777777" w:rsidR="003A11DC" w:rsidRPr="003A11DC" w:rsidRDefault="003A11DC" w:rsidP="003A11DC">
      <w:pPr>
        <w:keepLines/>
        <w:tabs>
          <w:tab w:val="center" w:pos="4536"/>
          <w:tab w:val="right" w:pos="9072"/>
        </w:tabs>
        <w:overflowPunct w:val="0"/>
        <w:autoSpaceDE w:val="0"/>
        <w:autoSpaceDN w:val="0"/>
        <w:adjustRightInd w:val="0"/>
        <w:rPr>
          <w:rFonts w:eastAsia="Times New Roman"/>
          <w:noProof/>
          <w:color w:val="000000"/>
          <w:highlight w:val="lightGray"/>
          <w:lang w:val="en-US" w:eastAsia="en-GB"/>
        </w:rPr>
      </w:pPr>
      <w:r w:rsidRPr="003A11DC">
        <w:rPr>
          <w:rFonts w:eastAsia="Times New Roman"/>
          <w:noProof/>
          <w:color w:val="000000"/>
          <w:highlight w:val="lightGray"/>
          <w:lang w:val="en-US" w:eastAsia="en-GB"/>
        </w:rPr>
        <w:tab/>
      </w:r>
      <w:r w:rsidRPr="003A11DC">
        <w:rPr>
          <w:rFonts w:eastAsia="Times New Roman" w:cs="v4.2.0"/>
          <w:noProof/>
          <w:color w:val="000000"/>
          <w:highlight w:val="lightGray"/>
          <w:lang w:val="en-US" w:eastAsia="en-GB"/>
        </w:rPr>
        <w:t>T</w:t>
      </w:r>
      <w:r w:rsidRPr="003A11DC">
        <w:rPr>
          <w:rFonts w:eastAsia="Times New Roman" w:cs="v4.2.0"/>
          <w:noProof/>
          <w:color w:val="000000"/>
          <w:highlight w:val="lightGray"/>
          <w:vertAlign w:val="subscript"/>
          <w:lang w:val="en-US" w:eastAsia="en-GB"/>
        </w:rPr>
        <w:t>interrupt</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en-GB"/>
        </w:rPr>
        <w:t>search</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en-GB"/>
        </w:rPr>
        <w:t>IU</w:t>
      </w:r>
      <w:r w:rsidRPr="003A11DC">
        <w:rPr>
          <w:rFonts w:eastAsia="Times New Roman"/>
          <w:noProof/>
          <w:color w:val="000000"/>
          <w:highlight w:val="lightGray"/>
          <w:lang w:val="en-US" w:eastAsia="en-GB"/>
        </w:rPr>
        <w:t xml:space="preserve"> + T</w:t>
      </w:r>
      <w:r w:rsidRPr="003A11DC">
        <w:rPr>
          <w:rFonts w:eastAsia="Times New Roman"/>
          <w:noProof/>
          <w:color w:val="000000"/>
          <w:highlight w:val="lightGray"/>
          <w:vertAlign w:val="subscript"/>
          <w:lang w:val="en-US" w:eastAsia="zh-CN"/>
        </w:rPr>
        <w:t>processing</w:t>
      </w:r>
      <w:r w:rsidRPr="003A11DC">
        <w:rPr>
          <w:rFonts w:eastAsia="Times New Roman"/>
          <w:noProof/>
          <w:color w:val="000000"/>
          <w:highlight w:val="lightGray"/>
          <w:lang w:val="en-US" w:eastAsia="zh-CN"/>
        </w:rPr>
        <w:t xml:space="preserve"> </w:t>
      </w:r>
      <w:r w:rsidRPr="003A11DC">
        <w:rPr>
          <w:rFonts w:eastAsia="Times New Roman"/>
          <w:noProof/>
          <w:color w:val="000000"/>
          <w:highlight w:val="lightGray"/>
          <w:vertAlign w:val="subscript"/>
          <w:lang w:val="en-US" w:eastAsia="zh-CN"/>
        </w:rPr>
        <w:t xml:space="preserve"> </w:t>
      </w:r>
      <w:r w:rsidRPr="003A11DC">
        <w:rPr>
          <w:rFonts w:eastAsia="Times New Roman"/>
          <w:noProof/>
          <w:color w:val="000000"/>
          <w:highlight w:val="lightGray"/>
          <w:lang w:val="en-US" w:eastAsia="zh-CN"/>
        </w:rPr>
        <w:t>+ T</w:t>
      </w:r>
      <w:r w:rsidRPr="003A11DC">
        <w:rPr>
          <w:rFonts w:eastAsia="Times New Roman"/>
          <w:noProof/>
          <w:color w:val="000000"/>
          <w:highlight w:val="lightGray"/>
          <w:vertAlign w:val="subscript"/>
          <w:lang w:val="en-US" w:eastAsia="zh-CN"/>
        </w:rPr>
        <w:t>∆</w:t>
      </w:r>
      <w:r w:rsidRPr="003A11DC">
        <w:rPr>
          <w:rFonts w:eastAsia="Times New Roman"/>
          <w:noProof/>
          <w:color w:val="000000"/>
          <w:highlight w:val="lightGray"/>
          <w:lang w:val="en-US" w:eastAsia="zh-CN"/>
        </w:rPr>
        <w:t xml:space="preserve"> + T</w:t>
      </w:r>
      <w:r w:rsidRPr="003A11DC">
        <w:rPr>
          <w:rFonts w:eastAsia="Times New Roman"/>
          <w:noProof/>
          <w:color w:val="000000"/>
          <w:highlight w:val="lightGray"/>
          <w:vertAlign w:val="subscript"/>
          <w:lang w:val="en-US" w:eastAsia="zh-CN"/>
        </w:rPr>
        <w:t xml:space="preserve">margin </w:t>
      </w:r>
      <w:r w:rsidRPr="003A11DC">
        <w:rPr>
          <w:rFonts w:eastAsia="Times New Roman"/>
          <w:noProof/>
          <w:color w:val="000000"/>
          <w:highlight w:val="lightGray"/>
          <w:lang w:val="en-US" w:eastAsia="en-GB"/>
        </w:rPr>
        <w:t>ms</w:t>
      </w:r>
    </w:p>
    <w:p w14:paraId="34E63CE4" w14:textId="77777777" w:rsidR="003A11DC" w:rsidRPr="003A11DC" w:rsidRDefault="003A11DC" w:rsidP="003A11DC">
      <w:pPr>
        <w:overflowPunct w:val="0"/>
        <w:autoSpaceDE w:val="0"/>
        <w:autoSpaceDN w:val="0"/>
        <w:adjustRightInd w:val="0"/>
        <w:rPr>
          <w:rFonts w:eastAsia="Times New Roman" w:cs="v4.2.0"/>
          <w:color w:val="000000"/>
          <w:highlight w:val="lightGray"/>
          <w:lang w:eastAsia="en-GB"/>
        </w:rPr>
      </w:pPr>
      <w:r w:rsidRPr="003A11DC">
        <w:rPr>
          <w:rFonts w:eastAsia="Times New Roman" w:cs="v4.2.0"/>
          <w:color w:val="000000"/>
          <w:highlight w:val="lightGray"/>
          <w:lang w:eastAsia="en-GB"/>
        </w:rPr>
        <w:t>Where:</w:t>
      </w:r>
    </w:p>
    <w:p w14:paraId="7FBAD8AE" w14:textId="77777777" w:rsidR="003A11DC" w:rsidRPr="003A11DC" w:rsidRDefault="003A11DC" w:rsidP="003A11DC">
      <w:pPr>
        <w:overflowPunct w:val="0"/>
        <w:autoSpaceDE w:val="0"/>
        <w:autoSpaceDN w:val="0"/>
        <w:adjustRightInd w:val="0"/>
        <w:ind w:left="568" w:hanging="284"/>
        <w:rPr>
          <w:rFonts w:eastAsia="Times New Roman"/>
          <w:lang w:val="en-US" w:eastAsia="en-GB"/>
        </w:rPr>
      </w:pPr>
      <w:r w:rsidRPr="003A11DC">
        <w:rPr>
          <w:rFonts w:eastAsia="Times New Roman"/>
          <w:highlight w:val="lightGray"/>
          <w:lang w:val="en-US" w:eastAsia="en-GB"/>
        </w:rPr>
        <w:tab/>
        <w:t>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is the time required to search the target cell when the target cell is not already known when the handover command is received by the UE. If the target cell is known, then 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 0 ms. If the target cell is an unknown intra-frequency cell and the target cell Es/Iot≥-2 dB, then 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 (1+L</w:t>
      </w:r>
      <w:r w:rsidRPr="003A11DC">
        <w:rPr>
          <w:rFonts w:eastAsia="Times New Roman"/>
          <w:highlight w:val="lightGray"/>
          <w:vertAlign w:val="subscript"/>
          <w:lang w:val="en-US" w:eastAsia="en-GB"/>
        </w:rPr>
        <w:t>1</w:t>
      </w:r>
      <w:r w:rsidRPr="003A11DC">
        <w:rPr>
          <w:rFonts w:eastAsia="Times New Roman"/>
          <w:highlight w:val="lightGray"/>
          <w:lang w:val="en-US" w:eastAsia="en-GB"/>
        </w:rPr>
        <w:t>) *T</w:t>
      </w:r>
      <w:r w:rsidRPr="003A11DC">
        <w:rPr>
          <w:rFonts w:eastAsia="Times New Roman"/>
          <w:highlight w:val="lightGray"/>
          <w:vertAlign w:val="subscript"/>
          <w:lang w:val="en-US" w:eastAsia="en-GB"/>
        </w:rPr>
        <w:t>rs</w:t>
      </w:r>
      <w:r w:rsidRPr="003A11DC">
        <w:rPr>
          <w:rFonts w:eastAsia="Times New Roman"/>
          <w:highlight w:val="lightGray"/>
          <w:lang w:val="en-US" w:eastAsia="en-GB"/>
        </w:rPr>
        <w:t xml:space="preserve">. </w:t>
      </w:r>
      <w:r w:rsidRPr="003A11DC">
        <w:rPr>
          <w:rFonts w:eastAsia="Times New Roman"/>
          <w:highlight w:val="yellow"/>
          <w:lang w:val="en-US" w:eastAsia="en-GB"/>
        </w:rPr>
        <w:t>If the target cell is an unknown inter-frequency cell and the target cell Es/Iot≥-2 dB</w:t>
      </w:r>
      <w:r w:rsidRPr="003A11DC">
        <w:rPr>
          <w:rFonts w:eastAsia="Times New Roman"/>
          <w:highlight w:val="lightGray"/>
          <w:lang w:val="en-US" w:eastAsia="en-GB"/>
        </w:rPr>
        <w:t>, then 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 (3+L</w:t>
      </w:r>
      <w:r w:rsidRPr="003A11DC">
        <w:rPr>
          <w:rFonts w:eastAsia="Times New Roman"/>
          <w:highlight w:val="lightGray"/>
          <w:vertAlign w:val="subscript"/>
          <w:lang w:val="en-US" w:eastAsia="en-GB"/>
        </w:rPr>
        <w:t>1</w:t>
      </w:r>
      <w:r w:rsidRPr="003A11DC">
        <w:rPr>
          <w:rFonts w:eastAsia="Times New Roman"/>
          <w:highlight w:val="lightGray"/>
          <w:lang w:val="en-US" w:eastAsia="en-GB"/>
        </w:rPr>
        <w:t>´) *T</w:t>
      </w:r>
      <w:r w:rsidRPr="003A11DC">
        <w:rPr>
          <w:rFonts w:eastAsia="Times New Roman"/>
          <w:highlight w:val="lightGray"/>
          <w:vertAlign w:val="subscript"/>
          <w:lang w:val="en-US" w:eastAsia="en-GB"/>
        </w:rPr>
        <w:t>rs</w:t>
      </w:r>
      <w:r w:rsidRPr="003A11DC">
        <w:rPr>
          <w:rFonts w:eastAsia="Times New Roman"/>
          <w:highlight w:val="lightGray"/>
          <w:lang w:val="en-US" w:eastAsia="en-GB"/>
        </w:rPr>
        <w:t xml:space="preserve"> where L</w:t>
      </w:r>
      <w:r w:rsidRPr="003A11DC">
        <w:rPr>
          <w:rFonts w:eastAsia="Times New Roman"/>
          <w:highlight w:val="lightGray"/>
          <w:vertAlign w:val="subscript"/>
          <w:lang w:val="en-US" w:eastAsia="en-GB"/>
        </w:rPr>
        <w:t xml:space="preserve">1 </w:t>
      </w:r>
      <w:r w:rsidRPr="003A11DC">
        <w:rPr>
          <w:rFonts w:eastAsia="Times New Roman"/>
          <w:highlight w:val="lightGray"/>
          <w:lang w:val="en-US" w:eastAsia="en-GB"/>
        </w:rPr>
        <w:t>and L</w:t>
      </w:r>
      <w:r w:rsidRPr="003A11DC">
        <w:rPr>
          <w:rFonts w:eastAsia="Times New Roman"/>
          <w:highlight w:val="lightGray"/>
          <w:vertAlign w:val="subscript"/>
          <w:lang w:val="en-US" w:eastAsia="en-GB"/>
        </w:rPr>
        <w:t>1</w:t>
      </w:r>
      <w:r w:rsidRPr="003A11DC">
        <w:rPr>
          <w:rFonts w:eastAsia="Times New Roman"/>
          <w:highlight w:val="lightGray"/>
          <w:lang w:val="en-US" w:eastAsia="en-GB"/>
        </w:rPr>
        <w:t>´ are the number of SMTC occasions not available at the UE during the intra-frequency and inter-frequency detection period, respectively. Regardless of whether DRX is in use by the UE, T</w:t>
      </w:r>
      <w:r w:rsidRPr="003A11DC">
        <w:rPr>
          <w:rFonts w:eastAsia="Times New Roman"/>
          <w:highlight w:val="lightGray"/>
          <w:vertAlign w:val="subscript"/>
          <w:lang w:val="en-US" w:eastAsia="en-GB"/>
        </w:rPr>
        <w:t>search</w:t>
      </w:r>
      <w:r w:rsidRPr="003A11DC">
        <w:rPr>
          <w:rFonts w:eastAsia="Times New Roman"/>
          <w:highlight w:val="lightGray"/>
          <w:lang w:val="en-US" w:eastAsia="en-GB"/>
        </w:rPr>
        <w:t xml:space="preserve"> shall still be based on non-DRX target cell search times.</w:t>
      </w:r>
    </w:p>
    <w:p w14:paraId="6F16A128" w14:textId="28157695" w:rsidR="00194B57" w:rsidRPr="00C3535E" w:rsidRDefault="00194B57" w:rsidP="00194B57">
      <w:pPr>
        <w:overflowPunct w:val="0"/>
        <w:autoSpaceDE w:val="0"/>
        <w:autoSpaceDN w:val="0"/>
        <w:adjustRightInd w:val="0"/>
        <w:ind w:left="568" w:hanging="284"/>
        <w:textAlignment w:val="baseline"/>
        <w:rPr>
          <w:rFonts w:eastAsia="Times New Roman"/>
          <w:lang w:eastAsia="en-GB"/>
        </w:rPr>
      </w:pPr>
      <w:r w:rsidRPr="004F4D06">
        <w:rPr>
          <w:rFonts w:eastAsia="Times New Roman"/>
          <w:highlight w:val="lightGray"/>
          <w:lang w:eastAsia="en-GB"/>
        </w:rPr>
        <w:t>.</w:t>
      </w:r>
    </w:p>
    <w:p w14:paraId="6F16A129" w14:textId="77777777" w:rsidR="00C635F0" w:rsidRPr="002B4F56" w:rsidRDefault="00C635F0" w:rsidP="00C635F0">
      <w:pPr>
        <w:jc w:val="both"/>
        <w:rPr>
          <w:rFonts w:ascii="Arial" w:hAnsi="Arial" w:cs="Arial"/>
        </w:rPr>
      </w:pPr>
      <w:r w:rsidRPr="002B4F56">
        <w:rPr>
          <w:rFonts w:ascii="Arial" w:hAnsi="Arial" w:cs="Arial"/>
        </w:rPr>
        <w:lastRenderedPageBreak/>
        <w:t xml:space="preserve">In addition, the NR Cell </w:t>
      </w:r>
      <w:r w:rsidR="007260D8">
        <w:rPr>
          <w:rFonts w:ascii="Arial" w:hAnsi="Arial" w:cs="Arial"/>
        </w:rPr>
        <w:t>2</w:t>
      </w:r>
      <w:r w:rsidRPr="002B4F56">
        <w:rPr>
          <w:rFonts w:ascii="Arial" w:hAnsi="Arial" w:cs="Arial"/>
        </w:rPr>
        <w:t xml:space="preserve"> needs to be detectable.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Pr="002B4F56">
        <w:rPr>
          <w:rFonts w:ascii="Arial" w:hAnsi="Arial" w:cs="Arial"/>
        </w:rPr>
        <w:t>.2.</w:t>
      </w:r>
    </w:p>
    <w:p w14:paraId="412A3C99" w14:textId="77777777" w:rsidR="007F62BE" w:rsidRPr="007F62BE" w:rsidRDefault="007F62BE" w:rsidP="007F62B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7F62BE">
        <w:rPr>
          <w:rFonts w:ascii="Arial" w:eastAsia="Times New Roman" w:hAnsi="Arial"/>
          <w:sz w:val="28"/>
          <w:highlight w:val="lightGray"/>
          <w:lang w:eastAsia="en-GB"/>
        </w:rPr>
        <w:t>9.3A.2</w:t>
      </w:r>
      <w:r w:rsidRPr="007F62BE">
        <w:rPr>
          <w:rFonts w:ascii="Arial" w:eastAsia="Times New Roman" w:hAnsi="Arial"/>
          <w:sz w:val="28"/>
          <w:highlight w:val="lightGray"/>
          <w:lang w:eastAsia="en-GB"/>
        </w:rPr>
        <w:tab/>
        <w:t>Requirements applicability</w:t>
      </w:r>
    </w:p>
    <w:p w14:paraId="0C639BAB" w14:textId="77777777" w:rsidR="007F62BE" w:rsidRPr="007F62BE" w:rsidRDefault="007F62BE" w:rsidP="007F62BE">
      <w:pPr>
        <w:overflowPunct w:val="0"/>
        <w:autoSpaceDE w:val="0"/>
        <w:autoSpaceDN w:val="0"/>
        <w:adjustRightInd w:val="0"/>
        <w:textAlignment w:val="baseline"/>
        <w:rPr>
          <w:rFonts w:eastAsia="Times New Roman"/>
          <w:highlight w:val="lightGray"/>
          <w:lang w:eastAsia="en-GB"/>
        </w:rPr>
      </w:pPr>
      <w:r w:rsidRPr="007F62BE">
        <w:rPr>
          <w:rFonts w:eastAsia="Times New Roman"/>
          <w:highlight w:val="lightGray"/>
          <w:lang w:eastAsia="en-GB"/>
        </w:rPr>
        <w:t>The requirements in clause 9.3A apply, provided:</w:t>
      </w:r>
    </w:p>
    <w:p w14:paraId="645799AE" w14:textId="77777777" w:rsidR="007F62BE" w:rsidRPr="007F62BE" w:rsidRDefault="007F62BE" w:rsidP="007F62BE">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The cell being identified or measured is detectable.</w:t>
      </w:r>
    </w:p>
    <w:p w14:paraId="0FAF88A6" w14:textId="77777777" w:rsidR="007F62BE" w:rsidRPr="007F62BE" w:rsidRDefault="007F62BE" w:rsidP="007F62BE">
      <w:pPr>
        <w:overflowPunct w:val="0"/>
        <w:autoSpaceDE w:val="0"/>
        <w:autoSpaceDN w:val="0"/>
        <w:adjustRightInd w:val="0"/>
        <w:textAlignment w:val="baseline"/>
        <w:rPr>
          <w:rFonts w:eastAsia="Times New Roman" w:cs="v4.2.0"/>
          <w:highlight w:val="lightGray"/>
          <w:lang w:eastAsia="en-GB"/>
        </w:rPr>
      </w:pPr>
      <w:r w:rsidRPr="007F62BE">
        <w:rPr>
          <w:rFonts w:eastAsia="Times New Roman"/>
          <w:highlight w:val="lightGray"/>
          <w:lang w:eastAsia="en-GB"/>
        </w:rPr>
        <w:t>An inter-frequency CCA cell shall be considered detectable</w:t>
      </w:r>
      <w:r w:rsidRPr="007F62BE">
        <w:rPr>
          <w:rFonts w:eastAsia="Times New Roman" w:cs="v4.2.0"/>
          <w:highlight w:val="lightGray"/>
          <w:lang w:eastAsia="en-GB"/>
        </w:rPr>
        <w:t xml:space="preserve"> when</w:t>
      </w:r>
      <w:r w:rsidRPr="007F62BE">
        <w:rPr>
          <w:rFonts w:eastAsia="Times New Roman" w:cs="v4.2.0"/>
          <w:highlight w:val="lightGray"/>
          <w:lang w:eastAsia="ko-KR"/>
        </w:rPr>
        <w:t xml:space="preserve"> for each relevant SSB</w:t>
      </w:r>
      <w:r w:rsidRPr="007F62BE">
        <w:rPr>
          <w:rFonts w:eastAsia="Times New Roman" w:cs="v4.2.0"/>
          <w:highlight w:val="lightGray"/>
          <w:lang w:eastAsia="en-GB"/>
        </w:rPr>
        <w:t>:</w:t>
      </w:r>
    </w:p>
    <w:p w14:paraId="5C19F303" w14:textId="77777777" w:rsidR="007F62BE" w:rsidRPr="007F62BE" w:rsidRDefault="007F62BE" w:rsidP="007F62BE">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SS-RSRP related side conditions given in clause 10.1.28,</w:t>
      </w:r>
    </w:p>
    <w:p w14:paraId="6A8CA875" w14:textId="77777777" w:rsidR="007F62BE" w:rsidRPr="007F62BE" w:rsidRDefault="007F62BE" w:rsidP="007F62BE">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SS-RSRQ related side conditions given in clause 10.1.30 and TBD for FR1 and FR2-2, respectively,</w:t>
      </w:r>
    </w:p>
    <w:p w14:paraId="31277FB3" w14:textId="77777777" w:rsidR="007F62BE" w:rsidRPr="007F62BE" w:rsidRDefault="007F62BE" w:rsidP="007F62BE">
      <w:pPr>
        <w:overflowPunct w:val="0"/>
        <w:autoSpaceDE w:val="0"/>
        <w:autoSpaceDN w:val="0"/>
        <w:adjustRightInd w:val="0"/>
        <w:ind w:left="568" w:hanging="284"/>
        <w:textAlignment w:val="baseline"/>
        <w:rPr>
          <w:rFonts w:eastAsia="Times New Roman"/>
          <w:highlight w:val="lightGray"/>
          <w:lang w:eastAsia="en-GB"/>
        </w:rPr>
      </w:pPr>
      <w:r w:rsidRPr="007F62BE">
        <w:rPr>
          <w:rFonts w:eastAsia="Times New Roman"/>
          <w:highlight w:val="lightGray"/>
          <w:lang w:eastAsia="en-GB"/>
        </w:rPr>
        <w:t>-</w:t>
      </w:r>
      <w:r w:rsidRPr="007F62BE">
        <w:rPr>
          <w:rFonts w:eastAsia="Times New Roman"/>
          <w:highlight w:val="lightGray"/>
          <w:lang w:eastAsia="en-GB"/>
        </w:rPr>
        <w:tab/>
        <w:t>SS-SINR related side conditions given in clause 10.1.32 and TBD for FR1 and FR2-2, respectively,</w:t>
      </w:r>
    </w:p>
    <w:p w14:paraId="535ABEC8" w14:textId="77777777" w:rsidR="007F62BE" w:rsidRDefault="007F62BE" w:rsidP="007F62BE">
      <w:pPr>
        <w:overflowPunct w:val="0"/>
        <w:autoSpaceDE w:val="0"/>
        <w:autoSpaceDN w:val="0"/>
        <w:adjustRightInd w:val="0"/>
        <w:ind w:left="568" w:hanging="284"/>
        <w:textAlignment w:val="baseline"/>
        <w:rPr>
          <w:rFonts w:eastAsia="Times New Roman"/>
          <w:lang w:eastAsia="en-GB"/>
        </w:rPr>
      </w:pPr>
      <w:r w:rsidRPr="007F62BE">
        <w:rPr>
          <w:rFonts w:eastAsia="Times New Roman"/>
          <w:highlight w:val="yellow"/>
          <w:lang w:eastAsia="en-GB"/>
        </w:rPr>
        <w:t>-</w:t>
      </w:r>
      <w:r w:rsidRPr="007F62BE">
        <w:rPr>
          <w:rFonts w:eastAsia="Times New Roman"/>
          <w:highlight w:val="yellow"/>
          <w:lang w:eastAsia="en-GB"/>
        </w:rPr>
        <w:tab/>
        <w:t xml:space="preserve">SSB_RP and SSB </w:t>
      </w:r>
      <w:r w:rsidRPr="007F62BE">
        <w:rPr>
          <w:rFonts w:eastAsia="Times New Roman"/>
          <w:highlight w:val="yellow"/>
          <w:lang w:val="en-US" w:eastAsia="en-GB"/>
        </w:rPr>
        <w:t>Ês/Iot</w:t>
      </w:r>
      <w:r w:rsidRPr="007F62BE">
        <w:rPr>
          <w:rFonts w:eastAsia="Times New Roman"/>
          <w:highlight w:val="yellow"/>
          <w:lang w:eastAsia="en-GB"/>
        </w:rPr>
        <w:t xml:space="preserve"> according to Annex B.2.9.</w:t>
      </w:r>
    </w:p>
    <w:p w14:paraId="3082B1D0" w14:textId="77777777" w:rsidR="007F62BE" w:rsidRPr="007F62BE" w:rsidRDefault="007F62BE" w:rsidP="007F62BE">
      <w:pPr>
        <w:overflowPunct w:val="0"/>
        <w:autoSpaceDE w:val="0"/>
        <w:autoSpaceDN w:val="0"/>
        <w:adjustRightInd w:val="0"/>
        <w:ind w:left="568" w:hanging="284"/>
        <w:textAlignment w:val="baseline"/>
        <w:rPr>
          <w:rFonts w:eastAsia="Times New Roman" w:cs="v4.2.0"/>
          <w:lang w:eastAsia="en-GB"/>
        </w:rPr>
      </w:pPr>
    </w:p>
    <w:p w14:paraId="71821368" w14:textId="77777777" w:rsidR="0094133E" w:rsidRPr="0094133E" w:rsidRDefault="0094133E" w:rsidP="0094133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t>10.1.37.1.2</w:t>
      </w:r>
      <w:r w:rsidRPr="0094133E">
        <w:rPr>
          <w:rFonts w:ascii="Arial" w:eastAsia="Times New Roman" w:hAnsi="Arial"/>
          <w:sz w:val="22"/>
          <w:highlight w:val="lightGray"/>
          <w:lang w:eastAsia="en-GB"/>
        </w:rPr>
        <w:tab/>
        <w:t>Relative Accuracy of SS-RSRP</w:t>
      </w:r>
    </w:p>
    <w:p w14:paraId="262F6D7A" w14:textId="77777777" w:rsidR="0094133E" w:rsidRPr="0094133E" w:rsidRDefault="0094133E" w:rsidP="0094133E">
      <w:pPr>
        <w:overflowPunct w:val="0"/>
        <w:autoSpaceDE w:val="0"/>
        <w:autoSpaceDN w:val="0"/>
        <w:adjustRightInd w:val="0"/>
        <w:textAlignment w:val="baseline"/>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04879BFE" w14:textId="77777777" w:rsidR="0094133E" w:rsidRPr="0094133E" w:rsidRDefault="0094133E" w:rsidP="0094133E">
      <w:pPr>
        <w:overflowPunct w:val="0"/>
        <w:autoSpaceDE w:val="0"/>
        <w:autoSpaceDN w:val="0"/>
        <w:adjustRightInd w:val="0"/>
        <w:textAlignment w:val="baseline"/>
        <w:rPr>
          <w:rFonts w:eastAsia="Times New Roman" w:cs="v4.2.0"/>
          <w:highlight w:val="lightGray"/>
          <w:lang w:eastAsia="en-GB"/>
        </w:rPr>
      </w:pPr>
      <w:r w:rsidRPr="0094133E">
        <w:rPr>
          <w:rFonts w:eastAsia="Times New Roman" w:cs="v4.2.0"/>
          <w:highlight w:val="lightGray"/>
          <w:lang w:eastAsia="en-GB"/>
        </w:rPr>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61781B5D"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57BEB28C"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49D4970D"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en-GB"/>
        </w:rPr>
      </w:pPr>
      <w:r w:rsidRPr="0094133E">
        <w:rPr>
          <w:rFonts w:eastAsia="Times New Roman"/>
          <w:highlight w:val="lightGray"/>
          <w:lang w:eastAsia="en-GB"/>
        </w:rPr>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7BB3A0AA"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35279CE2" w14:textId="77777777" w:rsidR="0094133E" w:rsidRPr="0094133E" w:rsidRDefault="0094133E" w:rsidP="0094133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133E">
        <w:rPr>
          <w:rFonts w:ascii="Arial" w:eastAsia="Times New Roman" w:hAnsi="Arial"/>
          <w:b/>
          <w:highlight w:val="lightGray"/>
          <w:lang w:eastAsia="en-GB"/>
        </w:rPr>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4133E" w:rsidRPr="0094133E" w14:paraId="1B2A7919"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BA5F2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E0EE80"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94133E" w:rsidRPr="0094133E" w14:paraId="62A68418"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47746A54"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82005D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F8CBD1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SSB Ês/Iot</w:t>
            </w:r>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3F90E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94133E" w:rsidRPr="0094133E" w14:paraId="17FB58A2"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92683E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45A01AE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2A35CB4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C4C3E0"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B5B17"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025EC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94133E" w:rsidRPr="0094133E" w14:paraId="29E7BA48"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083EBE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7FFD1D4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2C5A423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1DABA5E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07776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027CECB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0D91B55F"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r>
      <w:tr w:rsidR="0094133E" w:rsidRPr="0094133E" w14:paraId="78D39718"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9E2328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5BA0F4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DE82E1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0F3E184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3549E8"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361306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89F70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1D739DC"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4133E" w:rsidRPr="0094133E" w14:paraId="1CD8E0E7"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585C5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0DA7F2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94C819C"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152F58"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C5E53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F722D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000138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DFA0D3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94133E" w:rsidRPr="0094133E" w14:paraId="5ED405A4" w14:textId="77777777" w:rsidTr="00464194">
        <w:trPr>
          <w:jc w:val="center"/>
        </w:trPr>
        <w:tc>
          <w:tcPr>
            <w:tcW w:w="1036" w:type="dxa"/>
            <w:vMerge/>
            <w:tcBorders>
              <w:left w:val="single" w:sz="4" w:space="0" w:color="auto"/>
              <w:right w:val="single" w:sz="6" w:space="0" w:color="auto"/>
            </w:tcBorders>
            <w:shd w:val="clear" w:color="auto" w:fill="auto"/>
            <w:vAlign w:val="center"/>
          </w:tcPr>
          <w:p w14:paraId="4738C5D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680AFE0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08C15254"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8021E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A270E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D1B4F7"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1718555A"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8F2D9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4133E" w:rsidRPr="0094133E" w14:paraId="78B83847"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E948FC"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3EA1AE4F"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SSB Ês/Iot</w:t>
            </w:r>
            <w:r w:rsidRPr="0094133E">
              <w:rPr>
                <w:rFonts w:ascii="Arial" w:eastAsia="Times New Roman" w:hAnsi="Arial"/>
                <w:sz w:val="18"/>
                <w:highlight w:val="lightGray"/>
                <w:lang w:eastAsia="zh-CN"/>
              </w:rPr>
              <w:t xml:space="preserve"> is the minimum SSB </w:t>
            </w:r>
            <w:r w:rsidRPr="0094133E">
              <w:rPr>
                <w:rFonts w:ascii="Arial" w:eastAsia="Times New Roman" w:hAnsi="Arial"/>
                <w:sz w:val="18"/>
                <w:highlight w:val="lightGray"/>
                <w:lang w:eastAsia="en-GB"/>
              </w:rPr>
              <w:t>Ês/Iot</w:t>
            </w:r>
            <w:r w:rsidRPr="0094133E">
              <w:rPr>
                <w:rFonts w:ascii="Arial" w:eastAsia="Times New Roman" w:hAnsi="Arial"/>
                <w:sz w:val="18"/>
                <w:highlight w:val="lightGray"/>
                <w:lang w:eastAsia="zh-CN"/>
              </w:rPr>
              <w:t xml:space="preserve"> of the pair of cells to which the requirement applies.</w:t>
            </w:r>
          </w:p>
          <w:p w14:paraId="5BA8E078"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4E53F015" w14:textId="77777777" w:rsidR="0094133E" w:rsidRPr="0094133E" w:rsidRDefault="0094133E" w:rsidP="0094133E">
      <w:pPr>
        <w:overflowPunct w:val="0"/>
        <w:autoSpaceDE w:val="0"/>
        <w:autoSpaceDN w:val="0"/>
        <w:adjustRightInd w:val="0"/>
        <w:textAlignment w:val="baseline"/>
        <w:rPr>
          <w:rFonts w:eastAsia="Times New Roman"/>
          <w:lang w:eastAsia="en-GB"/>
        </w:rPr>
      </w:pPr>
    </w:p>
    <w:p w14:paraId="6F16A1A7" w14:textId="77777777" w:rsidR="00671849" w:rsidRPr="00671849" w:rsidRDefault="00671849" w:rsidP="00671849">
      <w:pPr>
        <w:rPr>
          <w:rFonts w:eastAsia="SimSun"/>
          <w:lang w:eastAsia="zh-CN"/>
        </w:rPr>
      </w:pPr>
    </w:p>
    <w:p w14:paraId="01368455" w14:textId="77777777" w:rsidR="00D92F7C" w:rsidRPr="00D92F7C" w:rsidRDefault="00D92F7C" w:rsidP="00D92F7C">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lastRenderedPageBreak/>
        <w:t>B.2.10</w:t>
      </w:r>
      <w:r w:rsidRPr="00D92F7C">
        <w:rPr>
          <w:rFonts w:ascii="Arial" w:eastAsia="Times New Roman" w:hAnsi="Arial"/>
          <w:sz w:val="32"/>
          <w:highlight w:val="lightGray"/>
          <w:lang w:eastAsia="en-GB"/>
        </w:rPr>
        <w:tab/>
        <w:t>Conditions for NR inter-frequency measurements under CCA</w:t>
      </w:r>
    </w:p>
    <w:p w14:paraId="237F5FDC" w14:textId="77777777" w:rsidR="00D92F7C" w:rsidRPr="00D92F7C" w:rsidRDefault="00D92F7C" w:rsidP="00D92F7C">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Ês/Iot, </w:t>
      </w:r>
      <w:r w:rsidRPr="00D92F7C">
        <w:rPr>
          <w:rFonts w:eastAsia="Times New Roman"/>
          <w:highlight w:val="lightGray"/>
          <w:lang w:eastAsia="en-GB"/>
        </w:rPr>
        <w:t>applicable for a corresponding operating band.</w:t>
      </w:r>
    </w:p>
    <w:p w14:paraId="688D507D" w14:textId="77777777" w:rsidR="00D92F7C" w:rsidRPr="00D92F7C" w:rsidRDefault="00D92F7C" w:rsidP="00D92F7C">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The conditions are defined in Table B.2.10-1 for NR cells under CCA.</w:t>
      </w:r>
    </w:p>
    <w:p w14:paraId="1055C163" w14:textId="77777777" w:rsidR="00D92F7C" w:rsidRPr="00D92F7C" w:rsidRDefault="00D92F7C" w:rsidP="00D92F7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D92F7C" w:rsidRPr="00D92F7C" w14:paraId="28D0804F" w14:textId="77777777" w:rsidTr="00464194">
        <w:trPr>
          <w:trHeight w:val="105"/>
        </w:trPr>
        <w:tc>
          <w:tcPr>
            <w:tcW w:w="600" w:type="pct"/>
            <w:vMerge w:val="restart"/>
            <w:shd w:val="clear" w:color="auto" w:fill="auto"/>
            <w:vAlign w:val="center"/>
          </w:tcPr>
          <w:p w14:paraId="44E8B966"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2F1D4E01"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2464EF0"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2E4F071C"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SSB Ês/Iot</w:t>
            </w:r>
          </w:p>
        </w:tc>
      </w:tr>
      <w:tr w:rsidR="00D92F7C" w:rsidRPr="00D92F7C" w14:paraId="0B5EC622" w14:textId="77777777" w:rsidTr="00464194">
        <w:trPr>
          <w:trHeight w:val="105"/>
        </w:trPr>
        <w:tc>
          <w:tcPr>
            <w:tcW w:w="600" w:type="pct"/>
            <w:vMerge/>
            <w:shd w:val="clear" w:color="auto" w:fill="auto"/>
          </w:tcPr>
          <w:p w14:paraId="61D726F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5FE005C"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4C60993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30E2E45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D92F7C" w:rsidRPr="00D92F7C" w14:paraId="1F3CB0CE" w14:textId="77777777" w:rsidTr="00464194">
        <w:trPr>
          <w:trHeight w:val="105"/>
        </w:trPr>
        <w:tc>
          <w:tcPr>
            <w:tcW w:w="600" w:type="pct"/>
            <w:vMerge/>
            <w:shd w:val="clear" w:color="auto" w:fill="auto"/>
          </w:tcPr>
          <w:p w14:paraId="4DE3C8BD"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698D1F4"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1FBB489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6EDBD517"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028ABB36"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92F7C" w:rsidRPr="00D92F7C" w14:paraId="3341E7B8" w14:textId="77777777" w:rsidTr="00464194">
        <w:tc>
          <w:tcPr>
            <w:tcW w:w="600" w:type="pct"/>
            <w:vMerge w:val="restart"/>
            <w:shd w:val="clear" w:color="auto" w:fill="auto"/>
            <w:vAlign w:val="center"/>
          </w:tcPr>
          <w:p w14:paraId="76578C6D"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17B32E4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50033D39"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27508EF9"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5889A313"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D92F7C" w:rsidRPr="00D92F7C" w14:paraId="5623F410" w14:textId="77777777" w:rsidTr="00464194">
        <w:tc>
          <w:tcPr>
            <w:tcW w:w="600" w:type="pct"/>
            <w:vMerge/>
            <w:shd w:val="clear" w:color="auto" w:fill="auto"/>
            <w:vAlign w:val="center"/>
          </w:tcPr>
          <w:p w14:paraId="02635331"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377B2E0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0BA0C6D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31F8F4DB"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36D64BBA"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92F7C" w:rsidRPr="00D92F7C" w14:paraId="6DDB1EA8" w14:textId="77777777" w:rsidTr="00464194">
        <w:tc>
          <w:tcPr>
            <w:tcW w:w="5000" w:type="pct"/>
            <w:gridSpan w:val="5"/>
            <w:shd w:val="clear" w:color="auto" w:fill="auto"/>
          </w:tcPr>
          <w:p w14:paraId="3C56ED51" w14:textId="77777777" w:rsidR="00D92F7C" w:rsidRPr="00D92F7C" w:rsidRDefault="00D92F7C" w:rsidP="00D92F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0A33F1E5" w14:textId="77777777" w:rsidR="00D92F7C" w:rsidRPr="00D92F7C" w:rsidRDefault="00D92F7C" w:rsidP="00D92F7C">
      <w:pPr>
        <w:overflowPunct w:val="0"/>
        <w:autoSpaceDE w:val="0"/>
        <w:autoSpaceDN w:val="0"/>
        <w:adjustRightInd w:val="0"/>
        <w:spacing w:after="120"/>
        <w:textAlignment w:val="baseline"/>
        <w:rPr>
          <w:rFonts w:eastAsia="Times New Roman"/>
          <w:lang w:eastAsia="zh-CN"/>
        </w:rPr>
      </w:pPr>
    </w:p>
    <w:p w14:paraId="6F16A1E9" w14:textId="77777777" w:rsidR="00C635F0" w:rsidRPr="00C91C07" w:rsidRDefault="00C635F0" w:rsidP="00C635F0">
      <w:pPr>
        <w:jc w:val="both"/>
      </w:pPr>
    </w:p>
    <w:p w14:paraId="6F16A1EA" w14:textId="21779989" w:rsidR="00C635F0" w:rsidRPr="004A5BDA" w:rsidRDefault="00C635F0" w:rsidP="00C635F0">
      <w:pPr>
        <w:jc w:val="both"/>
        <w:rPr>
          <w:rFonts w:ascii="Arial" w:hAnsi="Arial"/>
        </w:rPr>
      </w:pPr>
      <w:r>
        <w:rPr>
          <w:rFonts w:ascii="Arial" w:hAnsi="Arial" w:cs="Arial"/>
        </w:rPr>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w:t>
      </w:r>
      <w:r w:rsidR="00671849">
        <w:rPr>
          <w:rFonts w:ascii="Arial" w:hAnsi="Arial" w:cs="Arial"/>
        </w:rPr>
        <w:t xml:space="preserve"> and -2dB respectively</w:t>
      </w:r>
      <w:r w:rsidRPr="008E058F">
        <w:rPr>
          <w:rFonts w:ascii="Arial" w:hAnsi="Arial" w:cs="Arial"/>
        </w:rPr>
        <w:t>, the tightest requirement for Io of NR RF channel shall be between -11</w:t>
      </w:r>
      <w:r w:rsidR="0062633B">
        <w:rPr>
          <w:rFonts w:ascii="Arial" w:hAnsi="Arial" w:cs="Arial"/>
        </w:rPr>
        <w:t>3</w:t>
      </w:r>
      <w:r w:rsidRPr="008E058F">
        <w:rPr>
          <w:rFonts w:ascii="Arial" w:hAnsi="Arial" w:cs="Arial"/>
        </w:rPr>
        <w:t xml:space="preserve">.5dBm/30kHz and -50dBm/BWchannel for band group </w:t>
      </w:r>
      <w:r w:rsidR="0062633B" w:rsidRPr="0062633B">
        <w:rPr>
          <w:rFonts w:ascii="Arial" w:hAnsi="Arial" w:cs="Arial"/>
        </w:rPr>
        <w:t>NR_CCA_FR1_J</w:t>
      </w:r>
      <w:r w:rsidRPr="008E058F">
        <w:rPr>
          <w:rFonts w:ascii="Arial" w:hAnsi="Arial" w:cs="Arial"/>
        </w:rPr>
        <w:t>, and the tightest requirement for SSB_RP shall be above -1</w:t>
      </w:r>
      <w:r>
        <w:rPr>
          <w:rFonts w:ascii="Arial" w:hAnsi="Arial" w:cs="Arial"/>
        </w:rPr>
        <w:t>1</w:t>
      </w:r>
      <w:r w:rsidR="0062633B">
        <w:rPr>
          <w:rFonts w:ascii="Arial" w:hAnsi="Arial" w:cs="Arial"/>
        </w:rPr>
        <w:t>7</w:t>
      </w:r>
      <w:r w:rsidRPr="008E058F">
        <w:rPr>
          <w:rFonts w:ascii="Arial" w:hAnsi="Arial" w:cs="Arial"/>
        </w:rPr>
        <w:t>.5</w:t>
      </w:r>
      <w:r>
        <w:rPr>
          <w:rFonts w:ascii="Arial" w:hAnsi="Arial" w:cs="Arial"/>
        </w:rPr>
        <w:t>dBm</w:t>
      </w:r>
      <w:r w:rsidRPr="008E058F">
        <w:rPr>
          <w:rFonts w:ascii="Arial" w:hAnsi="Arial" w:cs="Arial"/>
        </w:rPr>
        <w:t xml:space="preserve">/30kHz for band group </w:t>
      </w:r>
      <w:r w:rsidR="0062633B" w:rsidRPr="0062633B">
        <w:rPr>
          <w:rFonts w:ascii="Arial" w:hAnsi="Arial" w:cs="Arial"/>
        </w:rPr>
        <w:t>NR_CCA_FR1_J</w:t>
      </w:r>
      <w:r w:rsidRPr="008E058F">
        <w:rPr>
          <w:rFonts w:ascii="Arial" w:hAnsi="Arial" w:cs="Arial"/>
        </w:rPr>
        <w:t>.</w:t>
      </w:r>
    </w:p>
    <w:p w14:paraId="6F16A1EB"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F16A1EC"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16A1ED"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F16A1EE"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6F16A1E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F16A1F0"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6F16A1F1" w14:textId="77777777"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w:t>
      </w:r>
      <w:r>
        <w:rPr>
          <w:rFonts w:ascii="Arial" w:hAnsi="Arial"/>
        </w:rPr>
        <w:lastRenderedPageBreak/>
        <w:t>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6F16A1F2"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6F16A1F3"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6F16A1F4" w14:textId="77777777"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F16A1F5" w14:textId="77777777" w:rsidR="002B6120" w:rsidRDefault="0045128D" w:rsidP="00F9023E">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671849">
        <w:rPr>
          <w:rFonts w:ascii="Arial" w:hAnsi="Arial"/>
        </w:rPr>
        <w:t>detect and handover to Cell 2.</w:t>
      </w:r>
      <w:r w:rsidR="00393713">
        <w:rPr>
          <w:rFonts w:ascii="Arial" w:hAnsi="Arial"/>
        </w:rPr>
        <w:t xml:space="preserve"> </w:t>
      </w:r>
      <w:r w:rsidR="00393713" w:rsidRPr="005A6E03">
        <w:rPr>
          <w:rFonts w:ascii="Arial" w:hAnsi="Arial"/>
        </w:rPr>
        <w:t xml:space="preserve">The uncertainties do not take </w:t>
      </w:r>
      <w:r w:rsidR="00393713">
        <w:rPr>
          <w:rFonts w:ascii="Arial" w:hAnsi="Arial"/>
        </w:rPr>
        <w:t>NR Cell 2</w:t>
      </w:r>
      <w:r w:rsidR="00393713" w:rsidRPr="005A6E03">
        <w:rPr>
          <w:rFonts w:ascii="Arial" w:hAnsi="Arial"/>
        </w:rPr>
        <w:t xml:space="preserve"> Ês/Iot or </w:t>
      </w:r>
      <w:r w:rsidR="00393713">
        <w:rPr>
          <w:rFonts w:ascii="Arial" w:hAnsi="Arial"/>
        </w:rPr>
        <w:t>SSB_</w:t>
      </w:r>
      <w:r w:rsidR="00393713" w:rsidRPr="005A6E03">
        <w:rPr>
          <w:rFonts w:ascii="Arial" w:hAnsi="Arial"/>
        </w:rPr>
        <w:t xml:space="preserve">RP </w:t>
      </w:r>
      <w:r w:rsidR="00393713">
        <w:rPr>
          <w:rFonts w:ascii="Arial" w:hAnsi="Arial"/>
        </w:rPr>
        <w:t xml:space="preserve">or Io </w:t>
      </w:r>
      <w:r w:rsidR="00393713" w:rsidRPr="005A6E03">
        <w:rPr>
          <w:rFonts w:ascii="Arial" w:hAnsi="Arial"/>
        </w:rPr>
        <w:t>outside the allowed range</w:t>
      </w:r>
      <w:r w:rsidR="00393713">
        <w:rPr>
          <w:rFonts w:ascii="Arial" w:hAnsi="Arial"/>
        </w:rPr>
        <w:t>,</w:t>
      </w:r>
      <w:r w:rsidR="00393713" w:rsidRPr="005A6E03">
        <w:rPr>
          <w:rFonts w:ascii="Arial" w:hAnsi="Arial"/>
        </w:rPr>
        <w:t xml:space="preserve"> </w:t>
      </w:r>
      <w:r w:rsidR="00393713" w:rsidRPr="0054187B">
        <w:rPr>
          <w:rFonts w:ascii="Arial" w:hAnsi="Arial"/>
        </w:rPr>
        <w:t>therefore no offsets are required.</w:t>
      </w:r>
    </w:p>
    <w:p w14:paraId="6F16A1F6"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6F16A1F7"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6F16A1F8"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6F16A1F9"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6F16A1F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6F16A1F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6F16A1FC"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F16A20B" w14:textId="58A3D362" w:rsidR="003C4A1B" w:rsidRPr="0062633B" w:rsidRDefault="00607288" w:rsidP="0062633B">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6F16A20C" w14:textId="77777777"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F639B" w14:textId="77777777" w:rsidR="00D63942" w:rsidRPr="00D94B24" w:rsidRDefault="00D63942" w:rsidP="00D24C15">
      <w:pPr>
        <w:spacing w:after="0"/>
      </w:pPr>
      <w:r>
        <w:separator/>
      </w:r>
    </w:p>
  </w:endnote>
  <w:endnote w:type="continuationSeparator" w:id="0">
    <w:p w14:paraId="2DE533EC" w14:textId="77777777" w:rsidR="00D63942" w:rsidRPr="00D94B24" w:rsidRDefault="00D63942"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89FF" w14:textId="77777777" w:rsidR="00D63942" w:rsidRPr="00D94B24" w:rsidRDefault="00D63942" w:rsidP="00D24C15">
      <w:pPr>
        <w:spacing w:after="0"/>
      </w:pPr>
      <w:r>
        <w:separator/>
      </w:r>
    </w:p>
  </w:footnote>
  <w:footnote w:type="continuationSeparator" w:id="0">
    <w:p w14:paraId="3BD4F453" w14:textId="77777777" w:rsidR="00D63942" w:rsidRPr="00D94B24" w:rsidRDefault="00D63942"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4169268">
    <w:abstractNumId w:val="9"/>
  </w:num>
  <w:num w:numId="2" w16cid:durableId="1844317570">
    <w:abstractNumId w:val="0"/>
  </w:num>
  <w:num w:numId="3" w16cid:durableId="861170343">
    <w:abstractNumId w:val="12"/>
  </w:num>
  <w:num w:numId="4" w16cid:durableId="1995521963">
    <w:abstractNumId w:val="13"/>
  </w:num>
  <w:num w:numId="5" w16cid:durableId="1652170240">
    <w:abstractNumId w:val="8"/>
  </w:num>
  <w:num w:numId="6" w16cid:durableId="1880891751">
    <w:abstractNumId w:val="10"/>
  </w:num>
  <w:num w:numId="7" w16cid:durableId="1480659142">
    <w:abstractNumId w:val="6"/>
  </w:num>
  <w:num w:numId="8" w16cid:durableId="2827632">
    <w:abstractNumId w:val="2"/>
  </w:num>
  <w:num w:numId="9" w16cid:durableId="1261454407">
    <w:abstractNumId w:val="11"/>
  </w:num>
  <w:num w:numId="10" w16cid:durableId="346103776">
    <w:abstractNumId w:val="7"/>
  </w:num>
  <w:num w:numId="11" w16cid:durableId="376247576">
    <w:abstractNumId w:val="5"/>
  </w:num>
  <w:num w:numId="12" w16cid:durableId="571233038">
    <w:abstractNumId w:val="3"/>
  </w:num>
  <w:num w:numId="13" w16cid:durableId="476148384">
    <w:abstractNumId w:val="4"/>
  </w:num>
  <w:num w:numId="14" w16cid:durableId="1266838505">
    <w:abstractNumId w:val="1"/>
  </w:num>
  <w:num w:numId="15" w16cid:durableId="1680652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731"/>
    <w:rsid w:val="00030E4B"/>
    <w:rsid w:val="00044085"/>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920FC"/>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246E9"/>
    <w:rsid w:val="00330B8C"/>
    <w:rsid w:val="00331F6E"/>
    <w:rsid w:val="00334264"/>
    <w:rsid w:val="00341F67"/>
    <w:rsid w:val="00343BDA"/>
    <w:rsid w:val="003502B2"/>
    <w:rsid w:val="003617B5"/>
    <w:rsid w:val="00362765"/>
    <w:rsid w:val="003668BA"/>
    <w:rsid w:val="00374BA5"/>
    <w:rsid w:val="00375040"/>
    <w:rsid w:val="00385039"/>
    <w:rsid w:val="00393713"/>
    <w:rsid w:val="00394149"/>
    <w:rsid w:val="00395480"/>
    <w:rsid w:val="003973E1"/>
    <w:rsid w:val="003A03AD"/>
    <w:rsid w:val="003A11DC"/>
    <w:rsid w:val="003A6BF8"/>
    <w:rsid w:val="003B1A76"/>
    <w:rsid w:val="003B6C88"/>
    <w:rsid w:val="003C4A1B"/>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0EA2"/>
    <w:rsid w:val="00431CA4"/>
    <w:rsid w:val="0045128D"/>
    <w:rsid w:val="004548A9"/>
    <w:rsid w:val="00462B27"/>
    <w:rsid w:val="00465E38"/>
    <w:rsid w:val="0046698E"/>
    <w:rsid w:val="00477926"/>
    <w:rsid w:val="00480E1E"/>
    <w:rsid w:val="00484C0A"/>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5F4020"/>
    <w:rsid w:val="00606F46"/>
    <w:rsid w:val="00607288"/>
    <w:rsid w:val="006106C5"/>
    <w:rsid w:val="00610782"/>
    <w:rsid w:val="00624BBE"/>
    <w:rsid w:val="0062633B"/>
    <w:rsid w:val="00630D04"/>
    <w:rsid w:val="00631B60"/>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3017"/>
    <w:rsid w:val="007444FA"/>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7F62BE"/>
    <w:rsid w:val="008006EC"/>
    <w:rsid w:val="00800FDC"/>
    <w:rsid w:val="00816E71"/>
    <w:rsid w:val="00824E3F"/>
    <w:rsid w:val="00831967"/>
    <w:rsid w:val="00834687"/>
    <w:rsid w:val="0084018E"/>
    <w:rsid w:val="00845DBC"/>
    <w:rsid w:val="00846DEF"/>
    <w:rsid w:val="00895190"/>
    <w:rsid w:val="008A04A7"/>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33E"/>
    <w:rsid w:val="0094158C"/>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C4248"/>
    <w:rsid w:val="009F479B"/>
    <w:rsid w:val="00A017D9"/>
    <w:rsid w:val="00A0317E"/>
    <w:rsid w:val="00A03992"/>
    <w:rsid w:val="00A07444"/>
    <w:rsid w:val="00A07CAC"/>
    <w:rsid w:val="00A2114C"/>
    <w:rsid w:val="00A34285"/>
    <w:rsid w:val="00A35C89"/>
    <w:rsid w:val="00A40785"/>
    <w:rsid w:val="00A43DAD"/>
    <w:rsid w:val="00A51C08"/>
    <w:rsid w:val="00A558A6"/>
    <w:rsid w:val="00A60868"/>
    <w:rsid w:val="00A61D5A"/>
    <w:rsid w:val="00A6207F"/>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AA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8630B"/>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F496E"/>
    <w:rsid w:val="00D00618"/>
    <w:rsid w:val="00D10FAB"/>
    <w:rsid w:val="00D12FA1"/>
    <w:rsid w:val="00D158FF"/>
    <w:rsid w:val="00D162FC"/>
    <w:rsid w:val="00D16DEC"/>
    <w:rsid w:val="00D24C15"/>
    <w:rsid w:val="00D31D62"/>
    <w:rsid w:val="00D55BCC"/>
    <w:rsid w:val="00D63942"/>
    <w:rsid w:val="00D72705"/>
    <w:rsid w:val="00D72CC7"/>
    <w:rsid w:val="00D7315D"/>
    <w:rsid w:val="00D7435B"/>
    <w:rsid w:val="00D80FCE"/>
    <w:rsid w:val="00D82B52"/>
    <w:rsid w:val="00D844DA"/>
    <w:rsid w:val="00D92F7C"/>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56EC"/>
    <w:rsid w:val="00F37C0E"/>
    <w:rsid w:val="00F40000"/>
    <w:rsid w:val="00F46D90"/>
    <w:rsid w:val="00F506B1"/>
    <w:rsid w:val="00F55216"/>
    <w:rsid w:val="00F57D56"/>
    <w:rsid w:val="00F60EB7"/>
    <w:rsid w:val="00F61468"/>
    <w:rsid w:val="00F70547"/>
    <w:rsid w:val="00F711A5"/>
    <w:rsid w:val="00F9023E"/>
    <w:rsid w:val="00F9565F"/>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69F8A"/>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913516821">
      <w:bodyDiv w:val="1"/>
      <w:marLeft w:val="0"/>
      <w:marRight w:val="0"/>
      <w:marTop w:val="0"/>
      <w:marBottom w:val="0"/>
      <w:divBdr>
        <w:top w:val="none" w:sz="0" w:space="0" w:color="auto"/>
        <w:left w:val="none" w:sz="0" w:space="0" w:color="auto"/>
        <w:bottom w:val="none" w:sz="0" w:space="0" w:color="auto"/>
        <w:right w:val="none" w:sz="0" w:space="0" w:color="auto"/>
      </w:divBdr>
    </w:div>
    <w:div w:id="97297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2.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2782</Words>
  <Characters>15862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22</cp:revision>
  <dcterms:created xsi:type="dcterms:W3CDTF">2023-01-11T04:42:00Z</dcterms:created>
  <dcterms:modified xsi:type="dcterms:W3CDTF">2024-10-25T12:55:00Z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ies>
</file>